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120" w:line="300"/>
      </w:pPr>
      <w:r>
        <w:rPr>
          <w:rFonts w:ascii="DM Sans" w:cs="DM Sans" w:eastAsia="DM Sans" w:hAnsi="DM Sans"/>
          <w:b/>
          <w:bCs/>
          <w:caps/>
          <w:color w:val="C6852A"/>
          <w:spacing w:val="40"/>
          <w:sz w:val="17"/>
          <w:szCs w:val="17"/>
        </w:rPr>
        <w:t xml:space="preserve">Equine Community Wellness Days</w:t>
      </w:r>
    </w:p>
    <w:p>
      <w:pPr>
        <w:spacing w:after="120" w:before="40" w:line="312"/>
      </w:pPr>
      <w:r>
        <w:rPr>
          <w:rFonts w:ascii="Playfair Display" w:cs="Playfair Display" w:eastAsia="Playfair Display" w:hAnsi="Playfair Display"/>
          <w:b/>
          <w:bCs/>
          <w:color w:val="0A0A0A"/>
          <w:sz w:val="44"/>
          <w:szCs w:val="44"/>
        </w:rPr>
        <w:t xml:space="preserve">Sponsorship &amp; Community Partnership Proposal</w:t>
      </w:r>
    </w:p>
    <w:p>
      <w:pPr>
        <w:spacing w:after="240" w:before="0" w:line="300"/>
      </w:pPr>
      <w:r>
        <w:rPr>
          <w:rFonts w:ascii="DM Sans" w:cs="DM Sans" w:eastAsia="DM Sans" w:hAnsi="DM Sans"/>
          <w:color w:val="5B5B55"/>
          <w:sz w:val="23"/>
          <w:szCs w:val="23"/>
        </w:rPr>
        <w:t xml:space="preserve">Every horse deserves care. Every owner deserves help. Equine Community Wellness Days bring vetted equine and human wellness practitioners directly to horse communities — and your sponsorship helps make each one possible.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2520"/>
        <w:gridCol w:w="2520"/>
        <w:gridCol w:w="2520"/>
      </w:tblGrid>
      <w:tr>
        <w:tc>
          <w:tcPr>
            <w:tcW w:type="dxa" w:w="2520"/>
            <w:tcBorders>
              <w:top w:val="none" w:color="FFFFFF" w:sz="0"/>
              <w:left w:val="none" w:color="FFFFFF" w:sz="0"/>
              <w:bottom w:val="none" w:color="FFFFFF" w:sz="0"/>
              <w:right w:val="single" w:color="FFFFFF" w:sz="12"/>
            </w:tcBorders>
            <w:shd w:fill="F9F6F0" w:color="auto" w:val="clear"/>
            <w:tcMar>
              <w:top w:type="dxa" w:w="140"/>
              <w:left w:type="dxa" w:w="200"/>
              <w:bottom w:type="dxa" w:w="140"/>
              <w:right w:type="dxa" w:w="200"/>
            </w:tcMar>
            <w:vAlign w:val="top"/>
          </w:tcPr>
          <w:p>
            <w:pPr>
              <w:spacing w:after="0" w:before="0" w:line="240"/>
              <w:jc w:val="center"/>
            </w:pPr>
            <w:r>
              <w:rPr>
                <w:rFonts w:ascii="Playfair Display" w:cs="Playfair Display" w:eastAsia="Playfair Display" w:hAnsi="Playfair Display"/>
                <w:b/>
                <w:bCs/>
                <w:color w:val="4B7C5A"/>
                <w:sz w:val="36"/>
                <w:szCs w:val="36"/>
              </w:rPr>
              <w:t xml:space="preserve">200+</w:t>
            </w:r>
          </w:p>
          <w:p>
            <w:pPr>
              <w:spacing w:after="0" w:before="0" w:line="276"/>
              <w:jc w:val="center"/>
            </w:pPr>
            <w:r>
              <w:rPr>
                <w:rFonts w:ascii="DM Sans" w:cs="DM Sans" w:eastAsia="DM Sans" w:hAnsi="DM Sans"/>
                <w:caps/>
                <w:color w:val="5B5B55"/>
                <w:spacing w:val="20"/>
                <w:sz w:val="16"/>
                <w:szCs w:val="16"/>
              </w:rPr>
              <w:t xml:space="preserve">Horses helped</w:t>
            </w:r>
          </w:p>
        </w:tc>
        <w:tc>
          <w:tcPr>
            <w:tcW w:type="dxa" w:w="2520"/>
            <w:tcBorders>
              <w:top w:val="none" w:color="FFFFFF" w:sz="0"/>
              <w:left w:val="none" w:color="FFFFFF" w:sz="0"/>
              <w:bottom w:val="none" w:color="FFFFFF" w:sz="0"/>
              <w:right w:val="single" w:color="FFFFFF" w:sz="12"/>
            </w:tcBorders>
            <w:shd w:fill="F9F6F0" w:color="auto" w:val="clear"/>
            <w:tcMar>
              <w:top w:type="dxa" w:w="140"/>
              <w:left w:type="dxa" w:w="200"/>
              <w:bottom w:type="dxa" w:w="140"/>
              <w:right w:type="dxa" w:w="200"/>
            </w:tcMar>
            <w:vAlign w:val="top"/>
          </w:tcPr>
          <w:p>
            <w:pPr>
              <w:spacing w:after="0" w:before="0" w:line="240"/>
              <w:jc w:val="center"/>
            </w:pPr>
            <w:r>
              <w:rPr>
                <w:rFonts w:ascii="Playfair Display" w:cs="Playfair Display" w:eastAsia="Playfair Display" w:hAnsi="Playfair Display"/>
                <w:b/>
                <w:bCs/>
                <w:color w:val="4B7C5A"/>
                <w:sz w:val="36"/>
                <w:szCs w:val="36"/>
              </w:rPr>
              <w:t xml:space="preserve">4</w:t>
            </w:r>
          </w:p>
          <w:p>
            <w:pPr>
              <w:spacing w:after="0" w:before="0" w:line="276"/>
              <w:jc w:val="center"/>
            </w:pPr>
            <w:r>
              <w:rPr>
                <w:rFonts w:ascii="DM Sans" w:cs="DM Sans" w:eastAsia="DM Sans" w:hAnsi="DM Sans"/>
                <w:caps/>
                <w:color w:val="5B5B55"/>
                <w:spacing w:val="20"/>
                <w:sz w:val="16"/>
                <w:szCs w:val="16"/>
              </w:rPr>
              <w:t xml:space="preserve">States served</w:t>
            </w:r>
          </w:p>
        </w:tc>
        <w:tc>
          <w:tcPr>
            <w:tcW w:type="dxa" w:w="2520"/>
            <w:tcBorders>
              <w:top w:val="none" w:color="FFFFFF" w:sz="0"/>
              <w:left w:val="none" w:color="FFFFFF" w:sz="0"/>
              <w:bottom w:val="none" w:color="FFFFFF" w:sz="0"/>
              <w:right w:val="single" w:color="FFFFFF" w:sz="12"/>
            </w:tcBorders>
            <w:shd w:fill="F9F6F0" w:color="auto" w:val="clear"/>
            <w:tcMar>
              <w:top w:type="dxa" w:w="140"/>
              <w:left w:type="dxa" w:w="200"/>
              <w:bottom w:type="dxa" w:w="140"/>
              <w:right w:type="dxa" w:w="200"/>
            </w:tcMar>
            <w:vAlign w:val="top"/>
          </w:tcPr>
          <w:p>
            <w:pPr>
              <w:spacing w:after="0" w:before="0" w:line="240"/>
              <w:jc w:val="center"/>
            </w:pPr>
            <w:r>
              <w:rPr>
                <w:rFonts w:ascii="Playfair Display" w:cs="Playfair Display" w:eastAsia="Playfair Display" w:hAnsi="Playfair Display"/>
                <w:b/>
                <w:bCs/>
                <w:color w:val="4B7C5A"/>
                <w:sz w:val="36"/>
                <w:szCs w:val="36"/>
              </w:rPr>
              <w:t xml:space="preserve">100%</w:t>
            </w:r>
          </w:p>
          <w:p>
            <w:pPr>
              <w:spacing w:after="0" w:before="0" w:line="276"/>
              <w:jc w:val="center"/>
            </w:pPr>
            <w:r>
              <w:rPr>
                <w:rFonts w:ascii="DM Sans" w:cs="DM Sans" w:eastAsia="DM Sans" w:hAnsi="DM Sans"/>
                <w:caps/>
                <w:color w:val="5B5B55"/>
                <w:spacing w:val="20"/>
                <w:sz w:val="16"/>
                <w:szCs w:val="16"/>
              </w:rPr>
              <w:t xml:space="preserve">Volunteer-run</w:t>
            </w:r>
          </w:p>
        </w:tc>
        <w:tc>
          <w:tcPr>
            <w:tcW w:type="dxa" w:w="2520"/>
            <w:tcBorders>
              <w:top w:val="none" w:color="FFFFFF" w:sz="0"/>
              <w:left w:val="none" w:color="FFFFFF" w:sz="0"/>
              <w:bottom w:val="none" w:color="FFFFFF" w:sz="0"/>
              <w:right w:val="single" w:color="FFFFFF" w:sz="12"/>
            </w:tcBorders>
            <w:shd w:fill="F9F6F0" w:color="auto" w:val="clear"/>
            <w:tcMar>
              <w:top w:type="dxa" w:w="140"/>
              <w:left w:type="dxa" w:w="200"/>
              <w:bottom w:type="dxa" w:w="140"/>
              <w:right w:type="dxa" w:w="200"/>
            </w:tcMar>
            <w:vAlign w:val="top"/>
          </w:tcPr>
          <w:p>
            <w:pPr>
              <w:spacing w:after="0" w:before="0" w:line="240"/>
              <w:jc w:val="center"/>
            </w:pPr>
            <w:r>
              <w:rPr>
                <w:rFonts w:ascii="Playfair Display" w:cs="Playfair Display" w:eastAsia="Playfair Display" w:hAnsi="Playfair Display"/>
                <w:b/>
                <w:bCs/>
                <w:color w:val="4B7C5A"/>
                <w:sz w:val="36"/>
                <w:szCs w:val="36"/>
              </w:rPr>
              <w:t xml:space="preserve">$0</w:t>
            </w:r>
          </w:p>
          <w:p>
            <w:pPr>
              <w:spacing w:after="0" w:before="0" w:line="276"/>
              <w:jc w:val="center"/>
            </w:pPr>
            <w:r>
              <w:rPr>
                <w:rFonts w:ascii="DM Sans" w:cs="DM Sans" w:eastAsia="DM Sans" w:hAnsi="DM Sans"/>
                <w:caps/>
                <w:color w:val="5B5B55"/>
                <w:spacing w:val="20"/>
                <w:sz w:val="16"/>
                <w:szCs w:val="16"/>
              </w:rPr>
              <w:t xml:space="preserve">Cost to applicants</w:t>
            </w:r>
          </w:p>
        </w:tc>
      </w:tr>
    </w:tbl>
    <w:p>
      <w:pPr>
        <w:keepNext/>
        <w:pBdr>
          <w:bottom w:val="single" w:color="E3D5BF" w:sz="6" w:space="4"/>
        </w:pBdr>
        <w:spacing w:after="100" w:before="300" w:line="240"/>
      </w:pPr>
      <w:r>
        <w:rPr>
          <w:rFonts w:ascii="Playfair Display" w:cs="Playfair Display" w:eastAsia="Playfair Display" w:hAnsi="Playfair Display"/>
          <w:b/>
          <w:bCs/>
          <w:color w:val="4B7C5A"/>
          <w:sz w:val="30"/>
          <w:szCs w:val="30"/>
        </w:rPr>
        <w:t xml:space="preserve">Who we are</w:t>
      </w:r>
    </w:p>
    <w:p>
      <w:pPr>
        <w:spacing w:after="140" w:before="0" w:line="276"/>
      </w:pPr>
      <w:r>
        <w:rPr>
          <w:rFonts w:ascii="DM Sans" w:cs="DM Sans" w:eastAsia="DM Sans" w:hAnsi="DM Sans"/>
          <w:color w:val="0A0A0A"/>
          <w:sz w:val="20"/>
          <w:szCs w:val="20"/>
        </w:rPr>
        <w:t xml:space="preserve">19:11 Equine Connections is a volunteer-run 501(c)(3) nonprofit that coordinates veterinary, farrier, and dental care for horses whose owners can’t afford it. Born in Alaska and rooted in Eastern Idaho, we have helped more than 200 horses since 2019 across Eastern Idaho, Western Wyoming, Southwestern Montana, and Northern Utah.</w:t>
      </w:r>
    </w:p>
    <w:p>
      <w:pPr>
        <w:spacing w:after="140" w:before="0" w:line="276"/>
      </w:pPr>
      <w:r>
        <w:rPr>
          <w:rFonts w:ascii="DM Sans" w:cs="DM Sans" w:eastAsia="DM Sans" w:hAnsi="DM Sans"/>
          <w:color w:val="0A0A0A"/>
          <w:sz w:val="20"/>
          <w:szCs w:val="20"/>
        </w:rPr>
        <w:t xml:space="preserve">Our name comes from Proverbs 19:11, a reminder that compassion, patience, and grace sit at the heart of everything we do — for the horses we serve and the families who love them.</w:t>
      </w:r>
    </w:p>
    <w:p>
      <w:pPr>
        <w:keepNext/>
        <w:pBdr>
          <w:bottom w:val="single" w:color="E3D5BF" w:sz="6" w:space="4"/>
        </w:pBdr>
        <w:spacing w:after="100" w:before="300" w:line="240"/>
      </w:pPr>
      <w:r>
        <w:rPr>
          <w:rFonts w:ascii="Playfair Display" w:cs="Playfair Display" w:eastAsia="Playfair Display" w:hAnsi="Playfair Display"/>
          <w:b/>
          <w:bCs/>
          <w:color w:val="4B7C5A"/>
          <w:sz w:val="30"/>
          <w:szCs w:val="30"/>
        </w:rPr>
        <w:t xml:space="preserve">About Equine Community Wellness Days</w:t>
      </w:r>
    </w:p>
    <w:p>
      <w:pPr>
        <w:spacing w:after="140" w:before="0" w:line="276"/>
      </w:pPr>
      <w:r>
        <w:rPr>
          <w:rFonts w:ascii="DM Sans" w:cs="DM Sans" w:eastAsia="DM Sans" w:hAnsi="DM Sans"/>
          <w:color w:val="0A0A0A"/>
          <w:sz w:val="20"/>
          <w:szCs w:val="20"/>
        </w:rPr>
        <w:t xml:space="preserve">Wellness Days extend our mission from one horse at a time to whole communities. At each event, trusted practitioners — including our featured partner SIM Sessions, which offers simultaneous bodywork for horse and rider — provide wellness services such as equine cryotherapy and craniosacral work for horses and the people who care for them.</w:t>
      </w:r>
    </w:p>
    <w:p>
      <w:pPr>
        <w:keepNext/>
        <w:pBdr>
          <w:bottom w:val="single" w:color="E3D5BF" w:sz="6" w:space="4"/>
        </w:pBdr>
        <w:spacing w:after="100" w:before="300" w:line="240"/>
      </w:pPr>
      <w:r>
        <w:rPr>
          <w:rFonts w:ascii="Playfair Display" w:cs="Playfair Display" w:eastAsia="Playfair Display" w:hAnsi="Playfair Display"/>
          <w:b/>
          <w:bCs/>
          <w:color w:val="4B7C5A"/>
          <w:sz w:val="30"/>
          <w:szCs w:val="30"/>
        </w:rPr>
        <w:t xml:space="preserve">Why partner with us</w:t>
      </w:r>
    </w:p>
    <w:p>
      <w:pPr>
        <w:spacing w:after="140" w:before="0" w:line="276"/>
      </w:pPr>
      <w:r>
        <w:rPr>
          <w:rFonts w:ascii="DM Sans" w:cs="DM Sans" w:eastAsia="DM Sans" w:hAnsi="DM Sans"/>
          <w:color w:val="0A0A0A"/>
          <w:sz w:val="20"/>
          <w:szCs w:val="20"/>
        </w:rPr>
        <w:t xml:space="preserve">Horse owners care deeply about their animals. They deserve better access to services that support their horses’ well-being, along with resources that help them care for themselves. Wellness Days bring those services together in one place, close to home.</w:t>
      </w:r>
    </w:p>
    <w:p>
      <w:pPr>
        <w:spacing w:after="140" w:before="0" w:line="276"/>
      </w:pPr>
      <w:r>
        <w:rPr>
          <w:rFonts w:ascii="DM Sans" w:cs="DM Sans" w:eastAsia="DM Sans" w:hAnsi="DM Sans"/>
          <w:color w:val="0A0A0A"/>
          <w:sz w:val="20"/>
          <w:szCs w:val="20"/>
        </w:rPr>
        <w:t xml:space="preserve">Your sponsorship gives your business a visible role in that work. With recognition matched to your contribution, your name stands behind practical, hands-on care for horses, their owners, and the rural communities you serve — neighbors helping neighbors.</w:t>
      </w:r>
    </w:p>
    <w:p>
      <w:pPr>
        <w:keepNext/>
        <w:spacing w:after="60" w:before="200" w:line="276"/>
      </w:pPr>
      <w:r>
        <w:rPr>
          <w:rFonts w:ascii="Playfair Display" w:cs="Playfair Display" w:eastAsia="Playfair Display" w:hAnsi="Playfair Display"/>
          <w:b/>
          <w:bCs/>
          <w:color w:val="0A0A0A"/>
          <w:sz w:val="24"/>
          <w:szCs w:val="24"/>
        </w:rPr>
        <w:t xml:space="preserve">What your sponsorship makes possible</w:t>
      </w:r>
    </w:p>
    <w:p>
      <w:pPr>
        <w:pStyle w:val="ListParagraph"/>
        <w:numPr>
          <w:ilvl w:val="0"/>
          <w:numId w:val="2"/>
        </w:numPr>
        <w:spacing w:after="80" w:line="264"/>
      </w:pPr>
      <w:r>
        <w:rPr>
          <w:rFonts w:ascii="DM Sans" w:cs="DM Sans" w:eastAsia="DM Sans" w:hAnsi="DM Sans"/>
          <w:b/>
          <w:bCs/>
          <w:color w:val="0A0A0A"/>
          <w:sz w:val="20"/>
          <w:szCs w:val="20"/>
        </w:rPr>
        <w:t xml:space="preserve">Care within reach. </w:t>
      </w:r>
      <w:r>
        <w:rPr>
          <w:rFonts w:ascii="DM Sans" w:cs="DM Sans" w:eastAsia="DM Sans" w:hAnsi="DM Sans"/>
          <w:color w:val="0A0A0A"/>
          <w:sz w:val="20"/>
          <w:szCs w:val="20"/>
        </w:rPr>
        <w:t xml:space="preserve">Support for vetted practitioners and approved wellness services.</w:t>
      </w:r>
    </w:p>
    <w:p>
      <w:pPr>
        <w:pStyle w:val="ListParagraph"/>
        <w:numPr>
          <w:ilvl w:val="0"/>
          <w:numId w:val="2"/>
        </w:numPr>
        <w:spacing w:after="80" w:line="264"/>
      </w:pPr>
      <w:r>
        <w:rPr>
          <w:rFonts w:ascii="DM Sans" w:cs="DM Sans" w:eastAsia="DM Sans" w:hAnsi="DM Sans"/>
          <w:b/>
          <w:bCs/>
          <w:color w:val="0A0A0A"/>
          <w:sz w:val="20"/>
          <w:szCs w:val="20"/>
        </w:rPr>
        <w:t xml:space="preserve">Well-run events. </w:t>
      </w:r>
      <w:r>
        <w:rPr>
          <w:rFonts w:ascii="DM Sans" w:cs="DM Sans" w:eastAsia="DM Sans" w:hAnsi="DM Sans"/>
          <w:color w:val="0A0A0A"/>
          <w:sz w:val="20"/>
          <w:szCs w:val="20"/>
        </w:rPr>
        <w:t xml:space="preserve">Help covering facilities, supplies, outreach, and coordination.</w:t>
      </w:r>
    </w:p>
    <w:p>
      <w:pPr>
        <w:pStyle w:val="ListParagraph"/>
        <w:numPr>
          <w:ilvl w:val="0"/>
          <w:numId w:val="2"/>
        </w:numPr>
        <w:spacing w:after="80" w:line="264"/>
      </w:pPr>
      <w:r>
        <w:rPr>
          <w:rFonts w:ascii="DM Sans" w:cs="DM Sans" w:eastAsia="DM Sans" w:hAnsi="DM Sans"/>
          <w:b/>
          <w:bCs/>
          <w:color w:val="0A0A0A"/>
          <w:sz w:val="20"/>
          <w:szCs w:val="20"/>
        </w:rPr>
        <w:t xml:space="preserve">A program that lasts. </w:t>
      </w:r>
      <w:r>
        <w:rPr>
          <w:rFonts w:ascii="DM Sans" w:cs="DM Sans" w:eastAsia="DM Sans" w:hAnsi="DM Sans"/>
          <w:color w:val="0A0A0A"/>
          <w:sz w:val="20"/>
          <w:szCs w:val="20"/>
        </w:rPr>
        <w:t xml:space="preserve">Advance planning, a reserve for unexpected costs, and expansion into new communities as funding allows.</w:t>
      </w:r>
    </w:p>
    <w:p>
      <w:pPr>
        <w:keepNext/>
        <w:pBdr>
          <w:bottom w:val="single" w:color="E3D5BF" w:sz="6" w:space="4"/>
        </w:pBdr>
        <w:spacing w:after="100" w:before="300" w:line="240"/>
      </w:pPr>
      <w:r>
        <w:rPr>
          <w:rFonts w:ascii="Playfair Display" w:cs="Playfair Display" w:eastAsia="Playfair Display" w:hAnsi="Playfair Display"/>
          <w:b/>
          <w:bCs/>
          <w:color w:val="4B7C5A"/>
          <w:sz w:val="30"/>
          <w:szCs w:val="30"/>
        </w:rPr>
        <w:t xml:space="preserve">Choose the impact you want to support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0"/>
        <w:gridCol w:w="200"/>
        <w:gridCol w:w="4940"/>
      </w:tblGrid>
      <w:tr>
        <w:tc>
          <w:tcPr>
            <w:tcW w:type="dxa" w:w="4940"/>
            <w:tcBorders>
              <w:top w:val="single" w:color="C6852A" w:sz="18"/>
              <w:left w:val="none" w:color="FFFFFF" w:sz="0"/>
              <w:bottom w:val="none" w:color="FFFFFF" w:sz="0"/>
              <w:right w:val="none" w:color="FFFFFF" w:sz="0"/>
            </w:tcBorders>
            <w:shd w:fill="F9F6F0" w:color="auto" w:val="clear"/>
            <w:tcMar>
              <w:top w:type="dxa" w:w="180"/>
              <w:left w:type="dxa" w:w="200"/>
              <w:bottom w:type="dxa" w:w="180"/>
              <w:right w:type="dxa" w:w="200"/>
            </w:tcMar>
            <w:vAlign w:val="top"/>
          </w:tcPr>
          <w:p>
            <w:pPr>
              <w:spacing w:after="80" w:before="0" w:line="276"/>
            </w:pPr>
            <w:r>
              <w:rPr>
                <w:rFonts w:ascii="Playfair Display" w:cs="Playfair Display" w:eastAsia="Playfair Display" w:hAnsi="Playfair Display"/>
                <w:b/>
                <w:bCs/>
                <w:color w:val="4B7C5A"/>
                <w:sz w:val="24"/>
                <w:szCs w:val="24"/>
              </w:rPr>
              <w:t xml:space="preserve">Build the Wellness Fund</w:t>
            </w:r>
          </w:p>
          <w:p>
            <w:pPr>
              <w:spacing w:after="0" w:before="0" w:line="276"/>
            </w:pPr>
            <w:r>
              <w:rPr>
                <w:rFonts w:ascii="DM Sans" w:cs="DM Sans" w:eastAsia="DM Sans" w:hAnsi="DM Sans"/>
                <w:color w:val="0A0A0A"/>
                <w:sz w:val="20"/>
                <w:szCs w:val="20"/>
              </w:rPr>
              <w:t xml:space="preserve">Our priority is a dependable funding base that lets us plan ahead, coordinate practitioners, and prepare future events — so we never start fundraising from zero before each Wellness Day.</w:t>
            </w:r>
          </w:p>
        </w:tc>
        <w:tc>
          <w:tcPr>
            <w:tcW w:type="dxa" w:w="200"/>
            <w:tcMar>
              <w:top w:type="dxa" w:w="120"/>
              <w:left w:type="dxa" w:w="0"/>
              <w:bottom w:type="dxa" w:w="120"/>
              <w:right w:type="dxa" w:w="0"/>
            </w:tcMar>
            <w:vAlign w:val="top"/>
          </w:tcPr>
          <w:p>
            <w:pPr>
              <w:spacing w:after="120" w:before="0" w:line="276"/>
            </w:pPr>
            <w:r>
              <w:rPr>
                <w:rFonts w:ascii="DM Sans" w:cs="DM Sans" w:eastAsia="DM Sans" w:hAnsi="DM Sans"/>
                <w:color w:val="0A0A0A"/>
                <w:sz w:val="20"/>
                <w:szCs w:val="20"/>
              </w:rPr>
              <w:t xml:space="preserve"/>
            </w:r>
          </w:p>
        </w:tc>
        <w:tc>
          <w:tcPr>
            <w:tcW w:type="dxa" w:w="4940"/>
            <w:tcBorders>
              <w:top w:val="single" w:color="C6852A" w:sz="18"/>
              <w:left w:val="none" w:color="FFFFFF" w:sz="0"/>
              <w:bottom w:val="none" w:color="FFFFFF" w:sz="0"/>
              <w:right w:val="none" w:color="FFFFFF" w:sz="0"/>
            </w:tcBorders>
            <w:shd w:fill="F9F6F0" w:color="auto" w:val="clear"/>
            <w:tcMar>
              <w:top w:type="dxa" w:w="180"/>
              <w:left w:type="dxa" w:w="200"/>
              <w:bottom w:type="dxa" w:w="180"/>
              <w:right w:type="dxa" w:w="200"/>
            </w:tcMar>
            <w:vAlign w:val="top"/>
          </w:tcPr>
          <w:p>
            <w:pPr>
              <w:spacing w:after="80" w:before="0" w:line="276"/>
            </w:pPr>
            <w:r>
              <w:rPr>
                <w:rFonts w:ascii="Playfair Display" w:cs="Playfair Display" w:eastAsia="Playfair Display" w:hAnsi="Playfair Display"/>
                <w:b/>
                <w:bCs/>
                <w:color w:val="4B7C5A"/>
                <w:sz w:val="24"/>
                <w:szCs w:val="24"/>
              </w:rPr>
              <w:t xml:space="preserve">Sponsor a specific Wellness Day</w:t>
            </w:r>
          </w:p>
          <w:p>
            <w:pPr>
              <w:spacing w:after="0" w:before="0" w:line="276"/>
            </w:pPr>
            <w:r>
              <w:rPr>
                <w:rFonts w:ascii="DM Sans" w:cs="DM Sans" w:eastAsia="DM Sans" w:hAnsi="DM Sans"/>
                <w:color w:val="0A0A0A"/>
                <w:sz w:val="20"/>
                <w:szCs w:val="20"/>
              </w:rPr>
              <w:t xml:space="preserve">Direct your support to a particular event, community, or approved service category. We will confirm the purpose of your gift and your recognition plan with you in writing.</w:t>
            </w:r>
          </w:p>
        </w:tc>
      </w:tr>
    </w:tbl>
    <w:p>
      <w:pPr>
        <w:spacing w:after="140" w:before="200" w:line="276"/>
      </w:pPr>
      <w:r>
        <w:rPr>
          <w:rFonts w:ascii="DM Sans" w:cs="DM Sans" w:eastAsia="DM Sans" w:hAnsi="DM Sans"/>
          <w:color w:val="0A0A0A"/>
          <w:sz w:val="20"/>
          <w:szCs w:val="20"/>
        </w:rPr>
        <w:t xml:space="preserve">Whether you are a local business or a larger organization, there is a partnership that fits your goals and helps make the next Wellness Day possible.</w:t>
      </w:r>
    </w:p>
    <w:p>
      <w:pPr>
        <w:keepNext/>
        <w:spacing w:after="80" w:before="360" w:line="300"/>
      </w:pPr>
      <w:r>
        <w:rPr>
          <w:rFonts w:ascii="DM Sans" w:cs="DM Sans" w:eastAsia="DM Sans" w:hAnsi="DM Sans"/>
          <w:b/>
          <w:bCs/>
          <w:caps/>
          <w:color w:val="C6852A"/>
          <w:spacing w:val="40"/>
          <w:sz w:val="17"/>
          <w:szCs w:val="17"/>
        </w:rPr>
        <w:t xml:space="preserve">Sponsorship opportunities</w:t>
      </w:r>
    </w:p>
    <w:p>
      <w:pPr>
        <w:keepNext/>
        <w:pBdr>
          <w:bottom w:val="single" w:color="E3D5BF" w:sz="6" w:space="4"/>
        </w:pBdr>
        <w:spacing w:after="100" w:before="0" w:line="240"/>
      </w:pPr>
      <w:r>
        <w:rPr>
          <w:rFonts w:ascii="Playfair Display" w:cs="Playfair Display" w:eastAsia="Playfair Display" w:hAnsi="Playfair Display"/>
          <w:b/>
          <w:bCs/>
          <w:color w:val="4B7C5A"/>
          <w:sz w:val="30"/>
          <w:szCs w:val="30"/>
        </w:rPr>
        <w:t xml:space="preserve">Find the level that fits</w:t>
      </w:r>
    </w:p>
    <w:p>
      <w:pPr>
        <w:spacing w:after="220" w:before="0" w:line="276"/>
      </w:pPr>
      <w:r>
        <w:rPr>
          <w:rFonts w:ascii="DM Sans" w:cs="DM Sans" w:eastAsia="DM Sans" w:hAnsi="DM Sans"/>
          <w:color w:val="0A0A0A"/>
          <w:sz w:val="20"/>
          <w:szCs w:val="20"/>
        </w:rPr>
        <w:t xml:space="preserve">Recognition builds with each level, giving larger commitments a broader presence across program communications and supported events.</w:t>
      </w:r>
    </w:p>
    <w:tbl>
      <w:tblPr>
        <w:tblW w:type="dxa" w:w="10080"/>
        <w:tblBorders>
          <w:top w:val="none" w:color="FFFFFF" w:sz="0"/>
          <w:left w:val="single" w:color="E3D5BF" w:sz="4"/>
          <w:bottom w:val="single" w:color="E3D5BF" w:sz="4"/>
          <w:right w:val="single" w:color="E3D5BF" w:sz="4"/>
          <w:insideH w:val="none" w:color="FFFFFF" w:sz="0"/>
          <w:insideV w:val="none" w:color="FFFFFF" w:sz="0"/>
        </w:tblBorders>
      </w:tblPr>
      <w:tblGrid>
        <w:gridCol w:w="10080"/>
      </w:tblGrid>
      <w:tr>
        <w:trPr>
          <w:cantSplit/>
        </w:trPr>
        <w:tc>
          <w:tcPr>
            <w:tcW w:type="dxa" w:w="10080"/>
            <w:shd w:fill="4B7C5A" w:color="auto" w:val="clear"/>
            <w:tcMar>
              <w:top w:type="dxa" w:w="100"/>
              <w:left w:type="dxa" w:w="200"/>
              <w:bottom w:type="dxa" w:w="100"/>
              <w:right w:type="dxa" w:w="200"/>
            </w:tcMar>
            <w:vAlign w:val="top"/>
          </w:tcPr>
          <w:p>
            <w:pPr>
              <w:tabs>
                <w:tab w:val="right" w:pos="9680"/>
              </w:tabs>
              <w:spacing w:after="0" w:before="0" w:line="276"/>
            </w:pPr>
            <w:r>
              <w:rPr>
                <w:rFonts w:ascii="Playfair Display" w:cs="Playfair Display" w:eastAsia="Playfair Display" w:hAnsi="Playfair Display"/>
                <w:b/>
                <w:bCs/>
                <w:color w:val="FFFFFF"/>
                <w:sz w:val="26"/>
                <w:szCs w:val="26"/>
              </w:rPr>
              <w:t xml:space="preserve">Community Supporter</w:t>
            </w:r>
            <w:r>
              <w:t xml:space="preserve">	</w:t>
            </w:r>
            <w:r>
              <w:rPr>
                <w:rFonts w:ascii="DM Sans" w:cs="DM Sans" w:eastAsia="DM Sans" w:hAnsi="DM Sans"/>
                <w:b/>
                <w:bCs/>
                <w:color w:val="FFFFFF"/>
                <w:sz w:val="22"/>
                <w:szCs w:val="22"/>
              </w:rPr>
              <w:t xml:space="preserve">Up to $500</w:t>
            </w:r>
          </w:p>
        </w:tc>
      </w:tr>
      <w:tr>
        <w:trPr>
          <w:cantSplit/>
        </w:trPr>
        <w:tc>
          <w:tcPr>
            <w:tcW w:type="dxa" w:w="10080"/>
            <w:shd w:fill="F9F6F0" w:color="auto" w:val="clear"/>
            <w:tcMar>
              <w:top w:type="dxa" w:w="120"/>
              <w:left w:type="dxa" w:w="200"/>
              <w:bottom w:type="dxa" w:w="120"/>
              <w:right w:type="dxa" w:w="200"/>
            </w:tcMar>
            <w:vAlign w:val="top"/>
          </w:tcPr>
          <w:p>
            <w:pPr>
              <w:spacing w:after="100" w:before="0" w:line="276"/>
            </w:pPr>
            <w:r>
              <w:rPr>
                <w:rFonts w:ascii="DM Sans" w:cs="DM Sans" w:eastAsia="DM Sans" w:hAnsi="DM Sans"/>
                <w:i/>
                <w:iCs/>
                <w:color w:val="5B5B55"/>
                <w:sz w:val="20"/>
                <w:szCs w:val="20"/>
              </w:rPr>
              <w:t xml:space="preserve">Give what you can and help lay the foundation for future Wellness Days.</w:t>
            </w:r>
          </w:p>
          <w:p>
            <w:pPr>
              <w:pStyle w:val="ListParagraph"/>
              <w:numPr>
                <w:ilvl w:val="0"/>
                <w:numId w:val="2"/>
              </w:numPr>
              <w:spacing w:after="80" w:line="264"/>
            </w:pPr>
            <w:r>
              <w:rPr>
                <w:rFonts w:ascii="DM Sans" w:cs="DM Sans" w:eastAsia="DM Sans" w:hAnsi="DM Sans"/>
                <w:color w:val="0A0A0A"/>
                <w:sz w:val="20"/>
                <w:szCs w:val="20"/>
              </w:rPr>
              <w:t xml:space="preserve">Public recognition and a spotlight on our website for you, your family, or your business.</w:t>
            </w:r>
          </w:p>
          <w:p>
            <w:pPr>
              <w:pStyle w:val="ListParagraph"/>
              <w:numPr>
                <w:ilvl w:val="0"/>
                <w:numId w:val="2"/>
              </w:numPr>
              <w:spacing w:after="80" w:line="264"/>
            </w:pPr>
            <w:r>
              <w:rPr>
                <w:rFonts w:ascii="DM Sans" w:cs="DM Sans" w:eastAsia="DM Sans" w:hAnsi="DM Sans"/>
                <w:color w:val="0A0A0A"/>
                <w:sz w:val="20"/>
                <w:szCs w:val="20"/>
              </w:rPr>
              <w:t xml:space="preserve">A personal thank-you and a donation receipt for your records.</w:t>
            </w:r>
          </w:p>
          <w:p>
            <w:pPr>
              <w:pStyle w:val="ListParagraph"/>
              <w:numPr>
                <w:ilvl w:val="0"/>
                <w:numId w:val="2"/>
              </w:numPr>
              <w:spacing w:after="80" w:line="264"/>
            </w:pPr>
            <w:r>
              <w:rPr>
                <w:rFonts w:ascii="DM Sans" w:cs="DM Sans" w:eastAsia="DM Sans" w:hAnsi="DM Sans"/>
                <w:color w:val="0A0A0A"/>
                <w:sz w:val="20"/>
                <w:szCs w:val="20"/>
              </w:rPr>
              <w:t xml:space="preserve">Option to receive program updates.</w:t>
            </w:r>
          </w:p>
        </w:tc>
      </w:tr>
    </w:tbl>
    <w:p>
      <w:pPr>
        <w:spacing w:after="200" w:before="0"/>
      </w:pPr>
    </w:p>
    <w:tbl>
      <w:tblPr>
        <w:tblW w:type="dxa" w:w="10080"/>
        <w:tblBorders>
          <w:top w:val="none" w:color="FFFFFF" w:sz="0"/>
          <w:left w:val="single" w:color="E3D5BF" w:sz="4"/>
          <w:bottom w:val="single" w:color="E3D5BF" w:sz="4"/>
          <w:right w:val="single" w:color="E3D5BF" w:sz="4"/>
          <w:insideH w:val="none" w:color="FFFFFF" w:sz="0"/>
          <w:insideV w:val="none" w:color="FFFFFF" w:sz="0"/>
        </w:tblBorders>
      </w:tblPr>
      <w:tblGrid>
        <w:gridCol w:w="10080"/>
      </w:tblGrid>
      <w:tr>
        <w:trPr>
          <w:cantSplit/>
        </w:trPr>
        <w:tc>
          <w:tcPr>
            <w:tcW w:type="dxa" w:w="10080"/>
            <w:shd w:fill="4B7C5A" w:color="auto" w:val="clear"/>
            <w:tcMar>
              <w:top w:type="dxa" w:w="100"/>
              <w:left w:type="dxa" w:w="200"/>
              <w:bottom w:type="dxa" w:w="100"/>
              <w:right w:type="dxa" w:w="200"/>
            </w:tcMar>
            <w:vAlign w:val="top"/>
          </w:tcPr>
          <w:p>
            <w:pPr>
              <w:tabs>
                <w:tab w:val="right" w:pos="9680"/>
              </w:tabs>
              <w:spacing w:after="0" w:before="0" w:line="276"/>
            </w:pPr>
            <w:r>
              <w:rPr>
                <w:rFonts w:ascii="Playfair Display" w:cs="Playfair Display" w:eastAsia="Playfair Display" w:hAnsi="Playfair Display"/>
                <w:b/>
                <w:bCs/>
                <w:color w:val="FFFFFF"/>
                <w:sz w:val="26"/>
                <w:szCs w:val="26"/>
              </w:rPr>
              <w:t xml:space="preserve">Community Friend</w:t>
            </w:r>
            <w:r>
              <w:t xml:space="preserve">	</w:t>
            </w:r>
            <w:r>
              <w:rPr>
                <w:rFonts w:ascii="DM Sans" w:cs="DM Sans" w:eastAsia="DM Sans" w:hAnsi="DM Sans"/>
                <w:b/>
                <w:bCs/>
                <w:color w:val="FFFFFF"/>
                <w:sz w:val="22"/>
                <w:szCs w:val="22"/>
              </w:rPr>
              <w:t xml:space="preserve">$501 – $999</w:t>
            </w:r>
          </w:p>
        </w:tc>
      </w:tr>
      <w:tr>
        <w:trPr>
          <w:cantSplit/>
        </w:trPr>
        <w:tc>
          <w:tcPr>
            <w:tcW w:type="dxa" w:w="10080"/>
            <w:shd w:fill="F9F6F0" w:color="auto" w:val="clear"/>
            <w:tcMar>
              <w:top w:type="dxa" w:w="120"/>
              <w:left w:type="dxa" w:w="200"/>
              <w:bottom w:type="dxa" w:w="120"/>
              <w:right w:type="dxa" w:w="200"/>
            </w:tcMar>
            <w:vAlign w:val="top"/>
          </w:tcPr>
          <w:p>
            <w:pPr>
              <w:spacing w:after="100" w:before="0" w:line="276"/>
            </w:pPr>
            <w:r>
              <w:rPr>
                <w:rFonts w:ascii="DM Sans" w:cs="DM Sans" w:eastAsia="DM Sans" w:hAnsi="DM Sans"/>
                <w:i/>
                <w:iCs/>
                <w:color w:val="5B5B55"/>
                <w:sz w:val="20"/>
                <w:szCs w:val="20"/>
              </w:rPr>
              <w:t xml:space="preserve">Let your community see your support for horses and the people who care for them.</w:t>
            </w:r>
          </w:p>
          <w:p>
            <w:pPr>
              <w:pStyle w:val="ListParagraph"/>
              <w:numPr>
                <w:ilvl w:val="0"/>
                <w:numId w:val="2"/>
              </w:numPr>
              <w:spacing w:after="80" w:line="264"/>
            </w:pPr>
            <w:r>
              <w:rPr>
                <w:rFonts w:ascii="DM Sans" w:cs="DM Sans" w:eastAsia="DM Sans" w:hAnsi="DM Sans"/>
                <w:color w:val="0A0A0A"/>
                <w:sz w:val="20"/>
                <w:szCs w:val="20"/>
              </w:rPr>
              <w:t xml:space="preserve">Name listed on our Wellness Days supporter page and on printed sponsor lists when produced.</w:t>
            </w:r>
          </w:p>
          <w:p>
            <w:pPr>
              <w:pStyle w:val="ListParagraph"/>
              <w:numPr>
                <w:ilvl w:val="0"/>
                <w:numId w:val="2"/>
              </w:numPr>
              <w:spacing w:after="80" w:line="264"/>
            </w:pPr>
            <w:r>
              <w:rPr>
                <w:rFonts w:ascii="DM Sans" w:cs="DM Sans" w:eastAsia="DM Sans" w:hAnsi="DM Sans"/>
                <w:color w:val="0A0A0A"/>
                <w:sz w:val="20"/>
                <w:szCs w:val="20"/>
              </w:rPr>
              <w:t xml:space="preserve">Group thank-you in a program social media post.</w:t>
            </w:r>
          </w:p>
          <w:p>
            <w:pPr>
              <w:pStyle w:val="ListParagraph"/>
              <w:numPr>
                <w:ilvl w:val="0"/>
                <w:numId w:val="2"/>
              </w:numPr>
              <w:spacing w:after="80" w:line="264"/>
            </w:pPr>
            <w:r>
              <w:rPr>
                <w:rFonts w:ascii="DM Sans" w:cs="DM Sans" w:eastAsia="DM Sans" w:hAnsi="DM Sans"/>
                <w:color w:val="0A0A0A"/>
                <w:sz w:val="20"/>
                <w:szCs w:val="20"/>
              </w:rPr>
              <w:t xml:space="preserve">Inclusion in a general program supporter acknowledgment.</w:t>
            </w:r>
          </w:p>
        </w:tc>
      </w:tr>
    </w:tbl>
    <w:p>
      <w:pPr>
        <w:spacing w:after="200" w:before="0"/>
      </w:pPr>
    </w:p>
    <w:tbl>
      <w:tblPr>
        <w:tblW w:type="dxa" w:w="10080"/>
        <w:tblBorders>
          <w:top w:val="none" w:color="FFFFFF" w:sz="0"/>
          <w:left w:val="single" w:color="E3D5BF" w:sz="4"/>
          <w:bottom w:val="single" w:color="E3D5BF" w:sz="4"/>
          <w:right w:val="single" w:color="E3D5BF" w:sz="4"/>
          <w:insideH w:val="none" w:color="FFFFFF" w:sz="0"/>
          <w:insideV w:val="none" w:color="FFFFFF" w:sz="0"/>
        </w:tblBorders>
      </w:tblPr>
      <w:tblGrid>
        <w:gridCol w:w="10080"/>
      </w:tblGrid>
      <w:tr>
        <w:trPr>
          <w:cantSplit/>
        </w:trPr>
        <w:tc>
          <w:tcPr>
            <w:tcW w:type="dxa" w:w="10080"/>
            <w:shd w:fill="4B7C5A" w:color="auto" w:val="clear"/>
            <w:tcMar>
              <w:top w:type="dxa" w:w="100"/>
              <w:left w:type="dxa" w:w="200"/>
              <w:bottom w:type="dxa" w:w="100"/>
              <w:right w:type="dxa" w:w="200"/>
            </w:tcMar>
            <w:vAlign w:val="top"/>
          </w:tcPr>
          <w:p>
            <w:pPr>
              <w:tabs>
                <w:tab w:val="right" w:pos="9680"/>
              </w:tabs>
              <w:spacing w:after="0" w:before="0" w:line="276"/>
            </w:pPr>
            <w:r>
              <w:rPr>
                <w:rFonts w:ascii="Playfair Display" w:cs="Playfair Display" w:eastAsia="Playfair Display" w:hAnsi="Playfair Display"/>
                <w:b/>
                <w:bCs/>
                <w:color w:val="FFFFFF"/>
                <w:sz w:val="26"/>
                <w:szCs w:val="26"/>
              </w:rPr>
              <w:t xml:space="preserve">Community Partner</w:t>
            </w:r>
            <w:r>
              <w:t xml:space="preserve">	</w:t>
            </w:r>
            <w:r>
              <w:rPr>
                <w:rFonts w:ascii="DM Sans" w:cs="DM Sans" w:eastAsia="DM Sans" w:hAnsi="DM Sans"/>
                <w:b/>
                <w:bCs/>
                <w:color w:val="FFFFFF"/>
                <w:sz w:val="22"/>
                <w:szCs w:val="22"/>
              </w:rPr>
              <w:t xml:space="preserve">$1,000 – $2,499</w:t>
            </w:r>
          </w:p>
        </w:tc>
      </w:tr>
      <w:tr>
        <w:trPr>
          <w:cantSplit/>
        </w:trPr>
        <w:tc>
          <w:tcPr>
            <w:tcW w:type="dxa" w:w="10080"/>
            <w:shd w:fill="F9F6F0" w:color="auto" w:val="clear"/>
            <w:tcMar>
              <w:top w:type="dxa" w:w="120"/>
              <w:left w:type="dxa" w:w="200"/>
              <w:bottom w:type="dxa" w:w="120"/>
              <w:right w:type="dxa" w:w="200"/>
            </w:tcMar>
            <w:vAlign w:val="top"/>
          </w:tcPr>
          <w:p>
            <w:pPr>
              <w:spacing w:after="100" w:before="0" w:line="276"/>
            </w:pPr>
            <w:r>
              <w:rPr>
                <w:rFonts w:ascii="DM Sans" w:cs="DM Sans" w:eastAsia="DM Sans" w:hAnsi="DM Sans"/>
                <w:i/>
                <w:iCs/>
                <w:color w:val="5B5B55"/>
                <w:sz w:val="20"/>
                <w:szCs w:val="20"/>
              </w:rPr>
              <w:t xml:space="preserve">Give your business a presence in program materials and at one supported event.</w:t>
            </w:r>
          </w:p>
          <w:p>
            <w:pPr>
              <w:pStyle w:val="ListParagraph"/>
              <w:numPr>
                <w:ilvl w:val="0"/>
                <w:numId w:val="2"/>
              </w:numPr>
              <w:spacing w:after="80" w:line="264"/>
            </w:pPr>
            <w:r>
              <w:rPr>
                <w:rFonts w:ascii="DM Sans" w:cs="DM Sans" w:eastAsia="DM Sans" w:hAnsi="DM Sans"/>
                <w:color w:val="0A0A0A"/>
                <w:sz w:val="20"/>
                <w:szCs w:val="20"/>
              </w:rPr>
              <w:t xml:space="preserve">All Community Friend benefits.</w:t>
            </w:r>
          </w:p>
          <w:p>
            <w:pPr>
              <w:pStyle w:val="ListParagraph"/>
              <w:numPr>
                <w:ilvl w:val="0"/>
                <w:numId w:val="2"/>
              </w:numPr>
              <w:spacing w:after="80" w:line="264"/>
            </w:pPr>
            <w:r>
              <w:rPr>
                <w:rFonts w:ascii="DM Sans" w:cs="DM Sans" w:eastAsia="DM Sans" w:hAnsi="DM Sans"/>
                <w:color w:val="0A0A0A"/>
                <w:sz w:val="20"/>
                <w:szCs w:val="20"/>
              </w:rPr>
              <w:t xml:space="preserve">Your logo on designated program sponsor materials, subject to space and deadlines.</w:t>
            </w:r>
          </w:p>
          <w:p>
            <w:pPr>
              <w:pStyle w:val="ListParagraph"/>
              <w:numPr>
                <w:ilvl w:val="0"/>
                <w:numId w:val="2"/>
              </w:numPr>
              <w:spacing w:after="80" w:line="264"/>
            </w:pPr>
            <w:r>
              <w:rPr>
                <w:rFonts w:ascii="DM Sans" w:cs="DM Sans" w:eastAsia="DM Sans" w:hAnsi="DM Sans"/>
                <w:color w:val="0A0A0A"/>
                <w:sz w:val="20"/>
                <w:szCs w:val="20"/>
              </w:rPr>
              <w:t xml:space="preserve">Recognition on a sponsor board or event signage at one Wellness Day of your choosing.</w:t>
            </w:r>
          </w:p>
          <w:p>
            <w:pPr>
              <w:pStyle w:val="ListParagraph"/>
              <w:numPr>
                <w:ilvl w:val="0"/>
                <w:numId w:val="2"/>
              </w:numPr>
              <w:spacing w:after="80" w:line="264"/>
            </w:pPr>
            <w:r>
              <w:rPr>
                <w:rFonts w:ascii="DM Sans" w:cs="DM Sans" w:eastAsia="DM Sans" w:hAnsi="DM Sans"/>
                <w:color w:val="0A0A0A"/>
                <w:sz w:val="20"/>
                <w:szCs w:val="20"/>
              </w:rPr>
              <w:t xml:space="preserve">Acknowledgment in a post-event recap or program update, where produced.</w:t>
            </w:r>
          </w:p>
        </w:tc>
      </w:tr>
    </w:tbl>
    <w:p>
      <w:pPr>
        <w:spacing w:after="200" w:before="0"/>
      </w:pPr>
    </w:p>
    <w:tbl>
      <w:tblPr>
        <w:tblW w:type="dxa" w:w="10080"/>
        <w:tblBorders>
          <w:top w:val="none" w:color="FFFFFF" w:sz="0"/>
          <w:left w:val="single" w:color="E3D5BF" w:sz="4"/>
          <w:bottom w:val="single" w:color="E3D5BF" w:sz="4"/>
          <w:right w:val="single" w:color="E3D5BF" w:sz="4"/>
          <w:insideH w:val="none" w:color="FFFFFF" w:sz="0"/>
          <w:insideV w:val="none" w:color="FFFFFF" w:sz="0"/>
        </w:tblBorders>
      </w:tblPr>
      <w:tblGrid>
        <w:gridCol w:w="10080"/>
      </w:tblGrid>
      <w:tr>
        <w:trPr>
          <w:cantSplit/>
        </w:trPr>
        <w:tc>
          <w:tcPr>
            <w:tcW w:type="dxa" w:w="10080"/>
            <w:shd w:fill="4B7C5A" w:color="auto" w:val="clear"/>
            <w:tcMar>
              <w:top w:type="dxa" w:w="100"/>
              <w:left w:type="dxa" w:w="200"/>
              <w:bottom w:type="dxa" w:w="100"/>
              <w:right w:type="dxa" w:w="200"/>
            </w:tcMar>
            <w:vAlign w:val="top"/>
          </w:tcPr>
          <w:p>
            <w:pPr>
              <w:tabs>
                <w:tab w:val="right" w:pos="9680"/>
              </w:tabs>
              <w:spacing w:after="0" w:before="0" w:line="276"/>
            </w:pPr>
            <w:r>
              <w:rPr>
                <w:rFonts w:ascii="Playfair Display" w:cs="Playfair Display" w:eastAsia="Playfair Display" w:hAnsi="Playfair Display"/>
                <w:b/>
                <w:bCs/>
                <w:color w:val="FFFFFF"/>
                <w:sz w:val="26"/>
                <w:szCs w:val="26"/>
              </w:rPr>
              <w:t xml:space="preserve">Wellness Advocate</w:t>
            </w:r>
            <w:r>
              <w:t xml:space="preserve">	</w:t>
            </w:r>
            <w:r>
              <w:rPr>
                <w:rFonts w:ascii="DM Sans" w:cs="DM Sans" w:eastAsia="DM Sans" w:hAnsi="DM Sans"/>
                <w:b/>
                <w:bCs/>
                <w:color w:val="FFFFFF"/>
                <w:sz w:val="22"/>
                <w:szCs w:val="22"/>
              </w:rPr>
              <w:t xml:space="preserve">$2,500 – $4,999</w:t>
            </w:r>
          </w:p>
        </w:tc>
      </w:tr>
      <w:tr>
        <w:trPr>
          <w:cantSplit/>
        </w:trPr>
        <w:tc>
          <w:tcPr>
            <w:tcW w:type="dxa" w:w="10080"/>
            <w:shd w:fill="F9F6F0" w:color="auto" w:val="clear"/>
            <w:tcMar>
              <w:top w:type="dxa" w:w="120"/>
              <w:left w:type="dxa" w:w="200"/>
              <w:bottom w:type="dxa" w:w="120"/>
              <w:right w:type="dxa" w:w="200"/>
            </w:tcMar>
            <w:vAlign w:val="top"/>
          </w:tcPr>
          <w:p>
            <w:pPr>
              <w:spacing w:after="100" w:before="0" w:line="276"/>
            </w:pPr>
            <w:r>
              <w:rPr>
                <w:rFonts w:ascii="DM Sans" w:cs="DM Sans" w:eastAsia="DM Sans" w:hAnsi="DM Sans"/>
                <w:i/>
                <w:iCs/>
                <w:color w:val="5B5B55"/>
                <w:sz w:val="20"/>
                <w:szCs w:val="20"/>
              </w:rPr>
              <w:t xml:space="preserve">Extend your support and recognition across up to two supported events.</w:t>
            </w:r>
          </w:p>
          <w:p>
            <w:pPr>
              <w:pStyle w:val="ListParagraph"/>
              <w:numPr>
                <w:ilvl w:val="0"/>
                <w:numId w:val="2"/>
              </w:numPr>
              <w:spacing w:after="80" w:line="264"/>
            </w:pPr>
            <w:r>
              <w:rPr>
                <w:rFonts w:ascii="DM Sans" w:cs="DM Sans" w:eastAsia="DM Sans" w:hAnsi="DM Sans"/>
                <w:color w:val="0A0A0A"/>
                <w:sz w:val="20"/>
                <w:szCs w:val="20"/>
              </w:rPr>
              <w:t xml:space="preserve">All Community Partner benefits.</w:t>
            </w:r>
          </w:p>
          <w:p>
            <w:pPr>
              <w:pStyle w:val="ListParagraph"/>
              <w:numPr>
                <w:ilvl w:val="0"/>
                <w:numId w:val="2"/>
              </w:numPr>
              <w:spacing w:after="80" w:line="264"/>
            </w:pPr>
            <w:r>
              <w:rPr>
                <w:rFonts w:ascii="DM Sans" w:cs="DM Sans" w:eastAsia="DM Sans" w:hAnsi="DM Sans"/>
                <w:color w:val="0A0A0A"/>
                <w:sz w:val="20"/>
                <w:szCs w:val="20"/>
              </w:rPr>
              <w:t xml:space="preserve">Individual sponsor thank-you on program social media.</w:t>
            </w:r>
          </w:p>
          <w:p>
            <w:pPr>
              <w:pStyle w:val="ListParagraph"/>
              <w:numPr>
                <w:ilvl w:val="0"/>
                <w:numId w:val="2"/>
              </w:numPr>
              <w:spacing w:after="80" w:line="264"/>
            </w:pPr>
            <w:r>
              <w:rPr>
                <w:rFonts w:ascii="DM Sans" w:cs="DM Sans" w:eastAsia="DM Sans" w:hAnsi="DM Sans"/>
                <w:color w:val="0A0A0A"/>
                <w:sz w:val="20"/>
                <w:szCs w:val="20"/>
              </w:rPr>
              <w:t xml:space="preserve">Business recognition and link on our website for one year.</w:t>
            </w:r>
          </w:p>
          <w:p>
            <w:pPr>
              <w:pStyle w:val="ListParagraph"/>
              <w:numPr>
                <w:ilvl w:val="0"/>
                <w:numId w:val="2"/>
              </w:numPr>
              <w:spacing w:after="80" w:line="264"/>
            </w:pPr>
            <w:r>
              <w:rPr>
                <w:rFonts w:ascii="DM Sans" w:cs="DM Sans" w:eastAsia="DM Sans" w:hAnsi="DM Sans"/>
                <w:color w:val="0A0A0A"/>
                <w:sz w:val="20"/>
                <w:szCs w:val="20"/>
              </w:rPr>
              <w:t xml:space="preserve">Logo on designated promotional materials and recognition at up to two Wellness Days, where signage or announcements are available.</w:t>
            </w:r>
          </w:p>
          <w:p>
            <w:pPr>
              <w:pStyle w:val="ListParagraph"/>
              <w:numPr>
                <w:ilvl w:val="0"/>
                <w:numId w:val="2"/>
              </w:numPr>
              <w:spacing w:after="80" w:line="264"/>
            </w:pPr>
            <w:r>
              <w:rPr>
                <w:rFonts w:ascii="DM Sans" w:cs="DM Sans" w:eastAsia="DM Sans" w:hAnsi="DM Sans"/>
                <w:color w:val="0A0A0A"/>
                <w:sz w:val="20"/>
                <w:szCs w:val="20"/>
              </w:rPr>
              <w:t xml:space="preserve">Inclusion in a periodic program impact update.</w:t>
            </w:r>
          </w:p>
        </w:tc>
      </w:tr>
    </w:tbl>
    <w:p>
      <w:pPr>
        <w:spacing w:after="200" w:before="0"/>
      </w:pPr>
    </w:p>
    <w:tbl>
      <w:tblPr>
        <w:tblW w:type="dxa" w:w="10080"/>
        <w:tblBorders>
          <w:top w:val="none" w:color="FFFFFF" w:sz="0"/>
          <w:left w:val="single" w:color="E3D5BF" w:sz="4"/>
          <w:bottom w:val="single" w:color="E3D5BF" w:sz="4"/>
          <w:right w:val="single" w:color="E3D5BF" w:sz="4"/>
          <w:insideH w:val="none" w:color="FFFFFF" w:sz="0"/>
          <w:insideV w:val="none" w:color="FFFFFF" w:sz="0"/>
        </w:tblBorders>
      </w:tblPr>
      <w:tblGrid>
        <w:gridCol w:w="10080"/>
      </w:tblGrid>
      <w:tr>
        <w:trPr>
          <w:cantSplit/>
        </w:trPr>
        <w:tc>
          <w:tcPr>
            <w:tcW w:type="dxa" w:w="10080"/>
            <w:shd w:fill="4B7C5A" w:color="auto" w:val="clear"/>
            <w:tcMar>
              <w:top w:type="dxa" w:w="100"/>
              <w:left w:type="dxa" w:w="200"/>
              <w:bottom w:type="dxa" w:w="100"/>
              <w:right w:type="dxa" w:w="200"/>
            </w:tcMar>
            <w:vAlign w:val="top"/>
          </w:tcPr>
          <w:p>
            <w:pPr>
              <w:tabs>
                <w:tab w:val="right" w:pos="9680"/>
              </w:tabs>
              <w:spacing w:after="0" w:before="0" w:line="276"/>
            </w:pPr>
            <w:r>
              <w:rPr>
                <w:rFonts w:ascii="Playfair Display" w:cs="Playfair Display" w:eastAsia="Playfair Display" w:hAnsi="Playfair Display"/>
                <w:b/>
                <w:bCs/>
                <w:color w:val="FFFFFF"/>
                <w:sz w:val="26"/>
                <w:szCs w:val="26"/>
              </w:rPr>
              <w:t xml:space="preserve">Community Impact Sponsor</w:t>
            </w:r>
            <w:r>
              <w:t xml:space="preserve">	</w:t>
            </w:r>
            <w:r>
              <w:rPr>
                <w:rFonts w:ascii="DM Sans" w:cs="DM Sans" w:eastAsia="DM Sans" w:hAnsi="DM Sans"/>
                <w:b/>
                <w:bCs/>
                <w:color w:val="FFFFFF"/>
                <w:sz w:val="22"/>
                <w:szCs w:val="22"/>
              </w:rPr>
              <w:t xml:space="preserve">$5,000 – $9,999</w:t>
            </w:r>
          </w:p>
        </w:tc>
      </w:tr>
      <w:tr>
        <w:trPr>
          <w:cantSplit/>
        </w:trPr>
        <w:tc>
          <w:tcPr>
            <w:tcW w:type="dxa" w:w="10080"/>
            <w:shd w:fill="F9F6F0" w:color="auto" w:val="clear"/>
            <w:tcMar>
              <w:top w:type="dxa" w:w="120"/>
              <w:left w:type="dxa" w:w="200"/>
              <w:bottom w:type="dxa" w:w="120"/>
              <w:right w:type="dxa" w:w="200"/>
            </w:tcMar>
            <w:vAlign w:val="top"/>
          </w:tcPr>
          <w:p>
            <w:pPr>
              <w:spacing w:after="100" w:before="0" w:line="276"/>
            </w:pPr>
            <w:r>
              <w:rPr>
                <w:rFonts w:ascii="DM Sans" w:cs="DM Sans" w:eastAsia="DM Sans" w:hAnsi="DM Sans"/>
                <w:i/>
                <w:iCs/>
                <w:color w:val="5B5B55"/>
                <w:sz w:val="20"/>
                <w:szCs w:val="20"/>
              </w:rPr>
              <w:t xml:space="preserve">Support multiple Wellness Days through one partnership — no separate contribution for each event.</w:t>
            </w:r>
          </w:p>
          <w:p>
            <w:pPr>
              <w:pStyle w:val="ListParagraph"/>
              <w:numPr>
                <w:ilvl w:val="0"/>
                <w:numId w:val="2"/>
              </w:numPr>
              <w:spacing w:after="80" w:line="264"/>
            </w:pPr>
            <w:r>
              <w:rPr>
                <w:rFonts w:ascii="DM Sans" w:cs="DM Sans" w:eastAsia="DM Sans" w:hAnsi="DM Sans"/>
                <w:color w:val="0A0A0A"/>
                <w:sz w:val="20"/>
                <w:szCs w:val="20"/>
              </w:rPr>
              <w:t xml:space="preserve">All Wellness Advocate benefits.</w:t>
            </w:r>
          </w:p>
          <w:p>
            <w:pPr>
              <w:pStyle w:val="ListParagraph"/>
              <w:numPr>
                <w:ilvl w:val="0"/>
                <w:numId w:val="2"/>
              </w:numPr>
              <w:spacing w:after="80" w:line="264"/>
            </w:pPr>
            <w:r>
              <w:rPr>
                <w:rFonts w:ascii="DM Sans" w:cs="DM Sans" w:eastAsia="DM Sans" w:hAnsi="DM Sans"/>
                <w:color w:val="0A0A0A"/>
                <w:sz w:val="20"/>
                <w:szCs w:val="20"/>
              </w:rPr>
              <w:t xml:space="preserve">Prominent recognition at a minimum of three Wellness Days during the agreed sponsorship period.</w:t>
            </w:r>
          </w:p>
          <w:p>
            <w:pPr>
              <w:pStyle w:val="ListParagraph"/>
              <w:numPr>
                <w:ilvl w:val="0"/>
                <w:numId w:val="2"/>
              </w:numPr>
              <w:spacing w:after="80" w:line="264"/>
            </w:pPr>
            <w:r>
              <w:rPr>
                <w:rFonts w:ascii="DM Sans" w:cs="DM Sans" w:eastAsia="DM Sans" w:hAnsi="DM Sans"/>
                <w:color w:val="0A0A0A"/>
                <w:sz w:val="20"/>
                <w:szCs w:val="20"/>
              </w:rPr>
              <w:t xml:space="preserve">Logo on designated promotional materials for those events, plus a website link and sponsor recognition.</w:t>
            </w:r>
          </w:p>
          <w:p>
            <w:pPr>
              <w:pStyle w:val="ListParagraph"/>
              <w:numPr>
                <w:ilvl w:val="0"/>
                <w:numId w:val="2"/>
              </w:numPr>
              <w:spacing w:after="80" w:line="264"/>
            </w:pPr>
            <w:r>
              <w:rPr>
                <w:rFonts w:ascii="DM Sans" w:cs="DM Sans" w:eastAsia="DM Sans" w:hAnsi="DM Sans"/>
                <w:color w:val="0A0A0A"/>
                <w:sz w:val="20"/>
                <w:szCs w:val="20"/>
              </w:rPr>
              <w:t xml:space="preserve">Recognition on the program’s digital channels and verbal acknowledgment at supported events.</w:t>
            </w:r>
          </w:p>
          <w:p>
            <w:pPr>
              <w:pStyle w:val="ListParagraph"/>
              <w:numPr>
                <w:ilvl w:val="0"/>
                <w:numId w:val="2"/>
              </w:numPr>
              <w:spacing w:after="80" w:line="264"/>
            </w:pPr>
            <w:r>
              <w:rPr>
                <w:rFonts w:ascii="DM Sans" w:cs="DM Sans" w:eastAsia="DM Sans" w:hAnsi="DM Sans"/>
                <w:color w:val="0A0A0A"/>
                <w:sz w:val="20"/>
                <w:szCs w:val="20"/>
              </w:rPr>
              <w:t xml:space="preserve">A post-sponsorship summary of program activities and documented outcomes.</w:t>
            </w:r>
          </w:p>
        </w:tc>
      </w:tr>
    </w:tbl>
    <w:p>
      <w:pPr>
        <w:spacing w:after="200" w:before="0"/>
      </w:pPr>
    </w:p>
    <w:tbl>
      <w:tblPr>
        <w:tblW w:type="dxa" w:w="10080"/>
        <w:tblBorders>
          <w:top w:val="none" w:color="FFFFFF" w:sz="0"/>
          <w:left w:val="single" w:color="E3D5BF" w:sz="4"/>
          <w:bottom w:val="single" w:color="E3D5BF" w:sz="4"/>
          <w:right w:val="single" w:color="E3D5BF" w:sz="4"/>
          <w:insideH w:val="none" w:color="FFFFFF" w:sz="0"/>
          <w:insideV w:val="none" w:color="FFFFFF" w:sz="0"/>
        </w:tblBorders>
      </w:tblPr>
      <w:tblGrid>
        <w:gridCol w:w="10080"/>
      </w:tblGrid>
      <w:tr>
        <w:trPr>
          <w:cantSplit/>
        </w:trPr>
        <w:tc>
          <w:tcPr>
            <w:tcW w:type="dxa" w:w="10080"/>
            <w:shd w:fill="4B7C5A" w:color="auto" w:val="clear"/>
            <w:tcMar>
              <w:top w:type="dxa" w:w="100"/>
              <w:left w:type="dxa" w:w="200"/>
              <w:bottom w:type="dxa" w:w="100"/>
              <w:right w:type="dxa" w:w="200"/>
            </w:tcMar>
            <w:vAlign w:val="top"/>
          </w:tcPr>
          <w:p>
            <w:pPr>
              <w:tabs>
                <w:tab w:val="right" w:pos="9680"/>
              </w:tabs>
              <w:spacing w:after="0" w:before="0" w:line="276"/>
            </w:pPr>
            <w:r>
              <w:rPr>
                <w:rFonts w:ascii="Playfair Display" w:cs="Playfair Display" w:eastAsia="Playfair Display" w:hAnsi="Playfair Display"/>
                <w:b/>
                <w:bCs/>
                <w:color w:val="FFFFFF"/>
                <w:sz w:val="26"/>
                <w:szCs w:val="26"/>
              </w:rPr>
              <w:t xml:space="preserve">Presenting Sponsor</w:t>
            </w:r>
            <w:r>
              <w:t xml:space="preserve">	</w:t>
            </w:r>
            <w:r>
              <w:rPr>
                <w:rFonts w:ascii="DM Sans" w:cs="DM Sans" w:eastAsia="DM Sans" w:hAnsi="DM Sans"/>
                <w:b/>
                <w:bCs/>
                <w:color w:val="FFFFFF"/>
                <w:sz w:val="22"/>
                <w:szCs w:val="22"/>
              </w:rPr>
              <w:t xml:space="preserve">$10,000 and above</w:t>
            </w:r>
          </w:p>
        </w:tc>
      </w:tr>
      <w:tr>
        <w:trPr>
          <w:cantSplit/>
        </w:trPr>
        <w:tc>
          <w:tcPr>
            <w:tcW w:type="dxa" w:w="10080"/>
            <w:shd w:fill="F9F6F0" w:color="auto" w:val="clear"/>
            <w:tcMar>
              <w:top w:type="dxa" w:w="120"/>
              <w:left w:type="dxa" w:w="200"/>
              <w:bottom w:type="dxa" w:w="120"/>
              <w:right w:type="dxa" w:w="200"/>
            </w:tcMar>
            <w:vAlign w:val="top"/>
          </w:tcPr>
          <w:p>
            <w:pPr>
              <w:spacing w:after="100" w:before="0" w:line="276"/>
            </w:pPr>
            <w:r>
              <w:rPr>
                <w:rFonts w:ascii="DM Sans" w:cs="DM Sans" w:eastAsia="DM Sans" w:hAnsi="DM Sans"/>
                <w:i/>
                <w:iCs/>
                <w:color w:val="5B5B55"/>
                <w:sz w:val="20"/>
                <w:szCs w:val="20"/>
              </w:rPr>
              <w:t xml:space="preserve">Take a leading role in the future of Equine Community Wellness Days.</w:t>
            </w:r>
          </w:p>
          <w:p>
            <w:pPr>
              <w:pStyle w:val="ListParagraph"/>
              <w:numPr>
                <w:ilvl w:val="0"/>
                <w:numId w:val="2"/>
              </w:numPr>
              <w:spacing w:after="80" w:line="264"/>
            </w:pPr>
            <w:r>
              <w:rPr>
                <w:rFonts w:ascii="DM Sans" w:cs="DM Sans" w:eastAsia="DM Sans" w:hAnsi="DM Sans"/>
                <w:color w:val="0A0A0A"/>
                <w:sz w:val="20"/>
                <w:szCs w:val="20"/>
              </w:rPr>
              <w:t xml:space="preserve">All Community Impact Sponsor benefits.</w:t>
            </w:r>
          </w:p>
          <w:p>
            <w:pPr>
              <w:pStyle w:val="ListParagraph"/>
              <w:numPr>
                <w:ilvl w:val="0"/>
                <w:numId w:val="2"/>
              </w:numPr>
              <w:spacing w:after="80" w:line="264"/>
            </w:pPr>
            <w:r>
              <w:rPr>
                <w:rFonts w:ascii="DM Sans" w:cs="DM Sans" w:eastAsia="DM Sans" w:hAnsi="DM Sans"/>
                <w:color w:val="0A0A0A"/>
                <w:sz w:val="20"/>
                <w:szCs w:val="20"/>
              </w:rPr>
              <w:t xml:space="preserve">Presenting sponsor recognition at a minimum of four Wellness Days during the agreed period, subject to the event schedule.</w:t>
            </w:r>
          </w:p>
          <w:p>
            <w:pPr>
              <w:pStyle w:val="ListParagraph"/>
              <w:numPr>
                <w:ilvl w:val="0"/>
                <w:numId w:val="2"/>
              </w:numPr>
              <w:spacing w:after="80" w:line="264"/>
            </w:pPr>
            <w:r>
              <w:rPr>
                <w:rFonts w:ascii="DM Sans" w:cs="DM Sans" w:eastAsia="DM Sans" w:hAnsi="DM Sans"/>
                <w:color w:val="0A0A0A"/>
                <w:sz w:val="20"/>
                <w:szCs w:val="20"/>
              </w:rPr>
              <w:t xml:space="preserve">Prominent logo placement on designated promotional materials for those events.</w:t>
            </w:r>
          </w:p>
          <w:p>
            <w:pPr>
              <w:pStyle w:val="ListParagraph"/>
              <w:numPr>
                <w:ilvl w:val="0"/>
                <w:numId w:val="2"/>
              </w:numPr>
              <w:spacing w:after="80" w:line="264"/>
            </w:pPr>
            <w:r>
              <w:rPr>
                <w:rFonts w:ascii="DM Sans" w:cs="DM Sans" w:eastAsia="DM Sans" w:hAnsi="DM Sans"/>
                <w:color w:val="0A0A0A"/>
                <w:sz w:val="20"/>
                <w:szCs w:val="20"/>
              </w:rPr>
              <w:t xml:space="preserve">Recognition as a major program supporter on all designated digital channels for one year.</w:t>
            </w:r>
          </w:p>
          <w:p>
            <w:pPr>
              <w:pStyle w:val="ListParagraph"/>
              <w:numPr>
                <w:ilvl w:val="0"/>
                <w:numId w:val="2"/>
              </w:numPr>
              <w:spacing w:after="80" w:line="264"/>
            </w:pPr>
            <w:r>
              <w:rPr>
                <w:rFonts w:ascii="DM Sans" w:cs="DM Sans" w:eastAsia="DM Sans" w:hAnsi="DM Sans"/>
                <w:color w:val="0A0A0A"/>
                <w:sz w:val="20"/>
                <w:szCs w:val="20"/>
              </w:rPr>
              <w:t xml:space="preserve">Acknowledgment in event communications and announcements, and a detailed annual impact report.</w:t>
            </w:r>
          </w:p>
          <w:p>
            <w:pPr>
              <w:pStyle w:val="ListParagraph"/>
              <w:numPr>
                <w:ilvl w:val="0"/>
                <w:numId w:val="2"/>
              </w:numPr>
              <w:spacing w:after="80" w:line="264"/>
            </w:pPr>
            <w:r>
              <w:rPr>
                <w:rFonts w:ascii="DM Sans" w:cs="DM Sans" w:eastAsia="DM Sans" w:hAnsi="DM Sans"/>
                <w:color w:val="0A0A0A"/>
                <w:sz w:val="20"/>
                <w:szCs w:val="20"/>
              </w:rPr>
              <w:t xml:space="preserve">Opportunity to discuss an annual or multi-event partnership.</w:t>
            </w:r>
          </w:p>
        </w:tc>
      </w:tr>
    </w:tbl>
    <w:p>
      <w:pPr>
        <w:spacing w:after="200" w:before="0"/>
      </w:pPr>
    </w:p>
    <w:p>
      <w:pPr>
        <w:spacing w:after="140" w:before="0" w:line="276"/>
      </w:pPr>
      <w:r>
        <w:rPr>
          <w:rFonts w:ascii="DM Sans" w:cs="DM Sans" w:eastAsia="DM Sans" w:hAnsi="DM Sans"/>
          <w:i/>
          <w:iCs/>
          <w:color w:val="5B5B55"/>
          <w:sz w:val="18"/>
          <w:szCs w:val="18"/>
        </w:rPr>
        <w:t xml:space="preserve">Recognition wording, duration, event allocation, and placement are confirmed in writing. Exclusivity or event naming rights require a separate written agreement.</w:t>
      </w:r>
    </w:p>
    <w:p>
      <w:pPr>
        <w:keepNext/>
        <w:spacing w:after="60" w:before="200" w:line="276"/>
      </w:pPr>
      <w:r>
        <w:rPr>
          <w:rFonts w:ascii="Playfair Display" w:cs="Playfair Display" w:eastAsia="Playfair Display" w:hAnsi="Playfair Display"/>
          <w:b/>
          <w:bCs/>
          <w:color w:val="0A0A0A"/>
          <w:sz w:val="24"/>
          <w:szCs w:val="24"/>
        </w:rPr>
        <w:t xml:space="preserve">Custom Corporate or Strategic Partner</w:t>
      </w:r>
    </w:p>
    <w:p>
      <w:pPr>
        <w:spacing w:after="140" w:before="0" w:line="276"/>
      </w:pPr>
      <w:r>
        <w:rPr>
          <w:rFonts w:ascii="DM Sans" w:cs="DM Sans" w:eastAsia="DM Sans" w:hAnsi="DM Sans"/>
          <w:color w:val="0A0A0A"/>
          <w:sz w:val="20"/>
          <w:szCs w:val="20"/>
        </w:rPr>
        <w:t xml:space="preserve">Let’s shape a partnership around your organization’s interests and the program’s needs. We welcome conversations about annual funding, multiple events, a specific community or service category, a major fund contribution, or approved in-kind support, along with employee volunteer opportunities. Benefits and commitments are confirmed in writing.</w:t>
      </w:r>
    </w:p>
    <w:p>
      <w:pPr>
        <w:keepNext/>
        <w:pBdr>
          <w:bottom w:val="single" w:color="E3D5BF" w:sz="6" w:space="4"/>
        </w:pBdr>
        <w:spacing w:after="100" w:before="300" w:line="240"/>
      </w:pPr>
      <w:r>
        <w:rPr>
          <w:rFonts w:ascii="Playfair Display" w:cs="Playfair Display" w:eastAsia="Playfair Display" w:hAnsi="Playfair Display"/>
          <w:b/>
          <w:bCs/>
          <w:color w:val="4B7C5A"/>
          <w:sz w:val="30"/>
          <w:szCs w:val="30"/>
        </w:rPr>
        <w:t xml:space="preserve">Keep the impact growing</w:t>
      </w:r>
    </w:p>
    <w:p>
      <w:pPr>
        <w:spacing w:after="140" w:before="0" w:line="276"/>
      </w:pPr>
      <w:r>
        <w:rPr>
          <w:rFonts w:ascii="DM Sans" w:cs="DM Sans" w:eastAsia="DM Sans" w:hAnsi="DM Sans"/>
          <w:color w:val="0A0A0A"/>
          <w:sz w:val="20"/>
          <w:szCs w:val="20"/>
        </w:rPr>
        <w:t xml:space="preserve">Recurring gifts help us plan with confidence all year long. Choose monthly, quarterly, or annual giving to sustain the fund and prepare future Wellness Days.</w:t>
      </w:r>
    </w:p>
    <w:tbl>
      <w:tblPr>
        <w:tblW w:type="dxa" w:w="10080"/>
        <w:tblBorders>
          <w:top w:val="single" w:color="E3D5BF" w:sz="4"/>
          <w:left w:val="none" w:color="FFFFFF" w:sz="0"/>
          <w:bottom w:val="single" w:color="E3D5BF" w:sz="4"/>
          <w:right w:val="none" w:color="FFFFFF" w:sz="0"/>
          <w:insideH w:val="none" w:color="FFFFFF" w:sz="0"/>
          <w:insideV w:val="none" w:color="FFFFFF" w:sz="0"/>
        </w:tblBorders>
        <w:tblLayout w:type="fixed"/>
      </w:tblPr>
      <w:tblGrid>
        <w:gridCol w:w="3000"/>
        <w:gridCol w:w="7080"/>
      </w:tblGrid>
      <w:tr>
        <w:trPr>
          <w:cantSplit/>
        </w:trPr>
        <w:tc>
          <w:tcPr>
            <w:tcW w:type="dxa" w:w="3000"/>
            <w:shd w:fill="F9F6F0" w:color="auto" w:val="clear"/>
            <w:tcMar>
              <w:top w:type="dxa" w:w="100"/>
              <w:left w:type="dxa" w:w="200"/>
              <w:bottom w:type="dxa" w:w="100"/>
              <w:right w:type="dxa" w:w="200"/>
            </w:tcMar>
            <w:vAlign w:val="top"/>
          </w:tcPr>
          <w:p>
            <w:pPr>
              <w:spacing w:after="0" w:before="0" w:line="276"/>
            </w:pPr>
            <w:r>
              <w:rPr>
                <w:rFonts w:ascii="DM Sans" w:cs="DM Sans" w:eastAsia="DM Sans" w:hAnsi="DM Sans"/>
                <w:b/>
                <w:bCs/>
                <w:color w:val="4B7C5A"/>
                <w:sz w:val="20"/>
                <w:szCs w:val="20"/>
              </w:rPr>
              <w:t xml:space="preserve">Community Supporter</w:t>
            </w:r>
          </w:p>
          <w:p>
            <w:pPr>
              <w:spacing w:after="0" w:before="0" w:line="276"/>
            </w:pPr>
            <w:r>
              <w:rPr>
                <w:rFonts w:ascii="DM Sans" w:cs="DM Sans" w:eastAsia="DM Sans" w:hAnsi="DM Sans"/>
                <w:b/>
                <w:bCs/>
                <w:color w:val="C6852A"/>
                <w:sz w:val="18"/>
                <w:szCs w:val="18"/>
              </w:rPr>
              <w:t xml:space="preserve">Any recurring amount</w:t>
            </w:r>
          </w:p>
        </w:tc>
        <w:tc>
          <w:tcPr>
            <w:tcW w:type="dxa" w:w="7080"/>
            <w:shd w:fill="F9F6F0" w:color="auto" w:val="clear"/>
            <w:tcMar>
              <w:top w:type="dxa" w:w="100"/>
              <w:left w:type="dxa" w:w="200"/>
              <w:bottom w:type="dxa" w:w="100"/>
              <w:right w:type="dxa" w:w="200"/>
            </w:tcMar>
            <w:vAlign w:val="center"/>
          </w:tcPr>
          <w:p>
            <w:pPr>
              <w:spacing w:after="0" w:before="0" w:line="276"/>
            </w:pPr>
            <w:r>
              <w:rPr>
                <w:rFonts w:ascii="DM Sans" w:cs="DM Sans" w:eastAsia="DM Sans" w:hAnsi="DM Sans"/>
                <w:color w:val="0A0A0A"/>
                <w:sz w:val="20"/>
                <w:szCs w:val="20"/>
              </w:rPr>
              <w:t xml:space="preserve">Periodic program updates and acknowledgment of your ongoing support.</w:t>
            </w:r>
          </w:p>
        </w:tc>
      </w:tr>
      <w:tr>
        <w:trPr>
          <w:cantSplit/>
        </w:trPr>
        <w:tc>
          <w:tcPr>
            <w:tcW w:type="dxa" w:w="3000"/>
            <w:shd w:fill="FFFFFF" w:color="auto" w:val="clear"/>
            <w:tcMar>
              <w:top w:type="dxa" w:w="100"/>
              <w:left w:type="dxa" w:w="200"/>
              <w:bottom w:type="dxa" w:w="100"/>
              <w:right w:type="dxa" w:w="200"/>
            </w:tcMar>
            <w:vAlign w:val="top"/>
          </w:tcPr>
          <w:p>
            <w:pPr>
              <w:spacing w:after="0" w:before="0" w:line="276"/>
            </w:pPr>
            <w:r>
              <w:rPr>
                <w:rFonts w:ascii="DM Sans" w:cs="DM Sans" w:eastAsia="DM Sans" w:hAnsi="DM Sans"/>
                <w:b/>
                <w:bCs/>
                <w:color w:val="4B7C5A"/>
                <w:sz w:val="20"/>
                <w:szCs w:val="20"/>
              </w:rPr>
              <w:t xml:space="preserve">Community Friend</w:t>
            </w:r>
          </w:p>
          <w:p>
            <w:pPr>
              <w:spacing w:after="0" w:before="0" w:line="276"/>
            </w:pPr>
            <w:r>
              <w:rPr>
                <w:rFonts w:ascii="DM Sans" w:cs="DM Sans" w:eastAsia="DM Sans" w:hAnsi="DM Sans"/>
                <w:b/>
                <w:bCs/>
                <w:color w:val="C6852A"/>
                <w:sz w:val="18"/>
                <w:szCs w:val="18"/>
              </w:rPr>
              <w:t xml:space="preserve">$50+ per month</w:t>
            </w:r>
          </w:p>
        </w:tc>
        <w:tc>
          <w:tcPr>
            <w:tcW w:type="dxa" w:w="7080"/>
            <w:shd w:fill="FFFFFF" w:color="auto" w:val="clear"/>
            <w:tcMar>
              <w:top w:type="dxa" w:w="100"/>
              <w:left w:type="dxa" w:w="200"/>
              <w:bottom w:type="dxa" w:w="100"/>
              <w:right w:type="dxa" w:w="200"/>
            </w:tcMar>
            <w:vAlign w:val="center"/>
          </w:tcPr>
          <w:p>
            <w:pPr>
              <w:spacing w:after="0" w:before="0" w:line="276"/>
            </w:pPr>
            <w:r>
              <w:rPr>
                <w:rFonts w:ascii="DM Sans" w:cs="DM Sans" w:eastAsia="DM Sans" w:hAnsi="DM Sans"/>
                <w:color w:val="0A0A0A"/>
                <w:sz w:val="20"/>
                <w:szCs w:val="20"/>
              </w:rPr>
              <w:t xml:space="preserve">Supporter benefits, optional listing on our recurring supporter list, and periodic updates.</w:t>
            </w:r>
          </w:p>
        </w:tc>
      </w:tr>
      <w:tr>
        <w:trPr>
          <w:cantSplit/>
        </w:trPr>
        <w:tc>
          <w:tcPr>
            <w:tcW w:type="dxa" w:w="3000"/>
            <w:shd w:fill="F9F6F0" w:color="auto" w:val="clear"/>
            <w:tcMar>
              <w:top w:type="dxa" w:w="100"/>
              <w:left w:type="dxa" w:w="200"/>
              <w:bottom w:type="dxa" w:w="100"/>
              <w:right w:type="dxa" w:w="200"/>
            </w:tcMar>
            <w:vAlign w:val="top"/>
          </w:tcPr>
          <w:p>
            <w:pPr>
              <w:spacing w:after="0" w:before="0" w:line="276"/>
            </w:pPr>
            <w:r>
              <w:rPr>
                <w:rFonts w:ascii="DM Sans" w:cs="DM Sans" w:eastAsia="DM Sans" w:hAnsi="DM Sans"/>
                <w:b/>
                <w:bCs/>
                <w:color w:val="4B7C5A"/>
                <w:sz w:val="20"/>
                <w:szCs w:val="20"/>
              </w:rPr>
              <w:t xml:space="preserve">Community Partner</w:t>
            </w:r>
          </w:p>
          <w:p>
            <w:pPr>
              <w:spacing w:after="0" w:before="0" w:line="276"/>
            </w:pPr>
            <w:r>
              <w:rPr>
                <w:rFonts w:ascii="DM Sans" w:cs="DM Sans" w:eastAsia="DM Sans" w:hAnsi="DM Sans"/>
                <w:b/>
                <w:bCs/>
                <w:color w:val="C6852A"/>
                <w:sz w:val="18"/>
                <w:szCs w:val="18"/>
              </w:rPr>
              <w:t xml:space="preserve">$100+ per month</w:t>
            </w:r>
          </w:p>
        </w:tc>
        <w:tc>
          <w:tcPr>
            <w:tcW w:type="dxa" w:w="7080"/>
            <w:shd w:fill="F9F6F0" w:color="auto" w:val="clear"/>
            <w:tcMar>
              <w:top w:type="dxa" w:w="100"/>
              <w:left w:type="dxa" w:w="200"/>
              <w:bottom w:type="dxa" w:w="100"/>
              <w:right w:type="dxa" w:w="200"/>
            </w:tcMar>
            <w:vAlign w:val="center"/>
          </w:tcPr>
          <w:p>
            <w:pPr>
              <w:spacing w:after="0" w:before="0" w:line="276"/>
            </w:pPr>
            <w:r>
              <w:rPr>
                <w:rFonts w:ascii="DM Sans" w:cs="DM Sans" w:eastAsia="DM Sans" w:hAnsi="DM Sans"/>
                <w:color w:val="0A0A0A"/>
                <w:sz w:val="20"/>
                <w:szCs w:val="20"/>
              </w:rPr>
              <w:t xml:space="preserve">Community Friend recognition, sustaining partner recognition in designated communications, and a periodic progress summary.</w:t>
            </w:r>
          </w:p>
        </w:tc>
      </w:tr>
      <w:tr>
        <w:trPr>
          <w:cantSplit/>
        </w:trPr>
        <w:tc>
          <w:tcPr>
            <w:tcW w:type="dxa" w:w="3000"/>
            <w:shd w:fill="FFFFFF" w:color="auto" w:val="clear"/>
            <w:tcMar>
              <w:top w:type="dxa" w:w="100"/>
              <w:left w:type="dxa" w:w="200"/>
              <w:bottom w:type="dxa" w:w="100"/>
              <w:right w:type="dxa" w:w="200"/>
            </w:tcMar>
            <w:vAlign w:val="top"/>
          </w:tcPr>
          <w:p>
            <w:pPr>
              <w:spacing w:after="0" w:before="0" w:line="276"/>
            </w:pPr>
            <w:r>
              <w:rPr>
                <w:rFonts w:ascii="DM Sans" w:cs="DM Sans" w:eastAsia="DM Sans" w:hAnsi="DM Sans"/>
                <w:b/>
                <w:bCs/>
                <w:color w:val="4B7C5A"/>
                <w:sz w:val="20"/>
                <w:szCs w:val="20"/>
              </w:rPr>
              <w:t xml:space="preserve">Annual Sustaining Partner</w:t>
            </w:r>
          </w:p>
          <w:p>
            <w:pPr>
              <w:spacing w:after="0" w:before="0" w:line="276"/>
            </w:pPr>
            <w:r>
              <w:rPr>
                <w:rFonts w:ascii="DM Sans" w:cs="DM Sans" w:eastAsia="DM Sans" w:hAnsi="DM Sans"/>
                <w:b/>
                <w:bCs/>
                <w:color w:val="C6852A"/>
                <w:sz w:val="18"/>
                <w:szCs w:val="18"/>
              </w:rPr>
              <w:t xml:space="preserve">$1,200+ per year</w:t>
            </w:r>
          </w:p>
        </w:tc>
        <w:tc>
          <w:tcPr>
            <w:tcW w:type="dxa" w:w="7080"/>
            <w:shd w:fill="FFFFFF" w:color="auto" w:val="clear"/>
            <w:tcMar>
              <w:top w:type="dxa" w:w="100"/>
              <w:left w:type="dxa" w:w="200"/>
              <w:bottom w:type="dxa" w:w="100"/>
              <w:right w:type="dxa" w:w="200"/>
            </w:tcMar>
            <w:vAlign w:val="center"/>
          </w:tcPr>
          <w:p>
            <w:pPr>
              <w:spacing w:after="0" w:before="0" w:line="276"/>
            </w:pPr>
            <w:r>
              <w:rPr>
                <w:rFonts w:ascii="DM Sans" w:cs="DM Sans" w:eastAsia="DM Sans" w:hAnsi="DM Sans"/>
                <w:color w:val="0A0A0A"/>
                <w:sz w:val="20"/>
                <w:szCs w:val="20"/>
              </w:rPr>
              <w:t xml:space="preserve">Community Partner recognition, annual sustaining partner recognition, and inclusion in our annual impact acknowledgment.</w:t>
            </w:r>
          </w:p>
        </w:tc>
      </w:tr>
    </w:tbl>
    <w:p>
      <w:pPr>
        <w:spacing w:after="140" w:before="160" w:line="276"/>
      </w:pPr>
      <w:r>
        <w:rPr>
          <w:rFonts w:ascii="DM Sans" w:cs="DM Sans" w:eastAsia="DM Sans" w:hAnsi="DM Sans"/>
          <w:color w:val="5B5B55"/>
          <w:sz w:val="18"/>
          <w:szCs w:val="18"/>
        </w:rPr>
        <w:t xml:space="preserve">Recurring gifts count toward the matching annual sponsorship level once 19:11 Equine Connections confirms the eligible total and recognition period. You may also make a separate event gift. Payment terms, including how to change or stop a recurring gift, are explained before enrollment.</w:t>
      </w:r>
    </w:p>
    <w:p>
      <w:pPr>
        <w:keepNext/>
        <w:spacing w:after="60" w:before="200" w:line="276"/>
      </w:pPr>
      <w:r>
        <w:rPr>
          <w:rFonts w:ascii="Playfair Display" w:cs="Playfair Display" w:eastAsia="Playfair Display" w:hAnsi="Playfair Display"/>
          <w:b/>
          <w:bCs/>
          <w:color w:val="0A0A0A"/>
          <w:sz w:val="24"/>
          <w:szCs w:val="24"/>
        </w:rPr>
        <w:t xml:space="preserve">Put your resources to work</w:t>
      </w:r>
    </w:p>
    <w:p>
      <w:pPr>
        <w:spacing w:after="140" w:before="0" w:line="276"/>
      </w:pPr>
      <w:r>
        <w:rPr>
          <w:rFonts w:ascii="DM Sans" w:cs="DM Sans" w:eastAsia="DM Sans" w:hAnsi="DM Sans"/>
          <w:color w:val="0A0A0A"/>
          <w:sz w:val="20"/>
          <w:szCs w:val="20"/>
        </w:rPr>
        <w:t xml:space="preserve">Your business may be able to help through venue use, printing, equipment, supplies, transportation, refreshments, or professional services. In-kind recognition is agreed in advance, based on documented value and program needs.</w:t>
      </w:r>
    </w:p>
    <w:p>
      <w:pPr>
        <w:keepNext/>
        <w:spacing w:after="60" w:before="200" w:line="276"/>
      </w:pPr>
      <w:r>
        <w:rPr>
          <w:rFonts w:ascii="Playfair Display" w:cs="Playfair Display" w:eastAsia="Playfair Display" w:hAnsi="Playfair Display"/>
          <w:b/>
          <w:bCs/>
          <w:color w:val="0A0A0A"/>
          <w:sz w:val="24"/>
          <w:szCs w:val="24"/>
        </w:rPr>
        <w:t xml:space="preserve">How we steward your support</w:t>
      </w:r>
    </w:p>
    <w:p>
      <w:pPr>
        <w:spacing w:after="140" w:before="0" w:line="276"/>
      </w:pPr>
      <w:r>
        <w:rPr>
          <w:rFonts w:ascii="DM Sans" w:cs="DM Sans" w:eastAsia="DM Sans" w:hAnsi="DM Sans"/>
          <w:color w:val="0A0A0A"/>
          <w:sz w:val="20"/>
          <w:szCs w:val="20"/>
        </w:rPr>
        <w:t xml:space="preserve">Transparency and trust are core values for us. Fund contributions may support approved practitioner services, facilities, supplies, coordination, outreach, and preparation for future events. We manage funds through approved channels, consistent with our charitable purpose, policies, and any donor restrictions. Restricted gifts are tracked and used only for their agreed purpose, and we will share updates on supported activities, growth, and documented outcomes as the program develops.</w:t>
      </w:r>
    </w:p>
    <w:p>
      <w:pPr>
        <w:spacing w:after="140" w:before="0" w:line="276"/>
      </w:pPr>
      <w:r>
        <w:rPr>
          <w:rFonts w:ascii="DM Sans" w:cs="DM Sans" w:eastAsia="DM Sans" w:hAnsi="DM Sans"/>
          <w:i/>
          <w:iCs/>
          <w:color w:val="5B5B55"/>
          <w:sz w:val="18"/>
          <w:szCs w:val="18"/>
        </w:rPr>
        <w:t xml:space="preserve">Recognition benefits are cumulative unless noted and depend on the agreed sponsorship period, event schedule, available channels, space, submission deadlines, and written approval by 19:11 Equine Connections.</w:t>
      </w:r>
    </w:p>
    <w:p>
      <w:pPr>
        <w:keepNext/>
        <w:pBdr>
          <w:bottom w:val="single" w:color="E3D5BF" w:sz="6" w:space="4"/>
        </w:pBdr>
        <w:spacing w:after="100" w:before="300" w:line="240"/>
      </w:pPr>
      <w:r>
        <w:rPr>
          <w:rFonts w:ascii="Playfair Display" w:cs="Playfair Display" w:eastAsia="Playfair Display" w:hAnsi="Playfair Display"/>
          <w:b/>
          <w:bCs/>
          <w:color w:val="4B7C5A"/>
          <w:sz w:val="30"/>
          <w:szCs w:val="30"/>
        </w:rPr>
        <w:t xml:space="preserve">Become a sponsor</w:t>
      </w:r>
    </w:p>
    <w:p>
      <w:pPr>
        <w:keepNext/>
        <w:spacing w:after="200" w:before="0" w:line="276"/>
      </w:pPr>
      <w:r>
        <w:rPr>
          <w:rFonts w:ascii="DM Sans" w:cs="DM Sans" w:eastAsia="DM Sans" w:hAnsi="DM Sans"/>
          <w:color w:val="0A0A0A"/>
          <w:sz w:val="20"/>
          <w:szCs w:val="20"/>
        </w:rPr>
        <w:t xml:space="preserve">Help make the next Wellness Day possible and build the foundation for those that follow. Reach out to choose a sponsorship level or talk through a partnership that fits your business.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80"/>
        <w:gridCol w:w="1900"/>
      </w:tblGrid>
      <w:tr>
        <w:trPr>
          <w:cantSplit/>
        </w:trPr>
        <w:tc>
          <w:tcPr>
            <w:tcW w:type="dxa" w:w="8180"/>
            <w:shd w:fill="4B7C5A" w:color="auto" w:val="clear"/>
            <w:tcMar>
              <w:top w:type="dxa" w:w="150"/>
              <w:left w:type="dxa" w:w="280"/>
              <w:bottom w:type="dxa" w:w="150"/>
              <w:right w:type="dxa" w:w="200"/>
            </w:tcMar>
            <w:vAlign w:val="center"/>
          </w:tcPr>
          <w:p>
            <w:pPr>
              <w:spacing w:after="0" w:before="0" w:line="240"/>
            </w:pPr>
            <w:r>
              <w:rPr>
                <w:rFonts w:ascii="Playfair Display" w:cs="Playfair Display" w:eastAsia="Playfair Display" w:hAnsi="Playfair Display"/>
                <w:b/>
                <w:bCs/>
                <w:color w:val="FFFFFF"/>
                <w:sz w:val="30"/>
                <w:szCs w:val="30"/>
              </w:rPr>
              <w:t xml:space="preserve">Gina Weymiller</w:t>
            </w:r>
          </w:p>
          <w:p>
            <w:pPr>
              <w:spacing w:after="140" w:before="0" w:line="276"/>
            </w:pPr>
            <w:r>
              <w:rPr>
                <w:rFonts w:ascii="DM Sans" w:cs="DM Sans" w:eastAsia="DM Sans" w:hAnsi="DM Sans"/>
                <w:i/>
                <w:iCs/>
                <w:color w:val="FFFFFF"/>
                <w:sz w:val="18"/>
                <w:szCs w:val="18"/>
              </w:rPr>
              <w:t xml:space="preserve">Founder &amp; Executive Director</w:t>
            </w:r>
          </w:p>
          <w:p>
            <w:pPr>
              <w:spacing w:after="40" w:before="0" w:line="276"/>
            </w:pPr>
            <w:r>
              <w:rPr>
                <w:rFonts w:ascii="DM Sans" w:cs="DM Sans" w:eastAsia="DM Sans" w:hAnsi="DM Sans"/>
                <w:color w:val="FFFFFF"/>
                <w:sz w:val="20"/>
                <w:szCs w:val="20"/>
              </w:rPr>
              <w:t xml:space="preserve">Gina@1911equine.com  ·  907-315-2043</w:t>
            </w:r>
          </w:p>
          <w:p>
            <w:pPr>
              <w:spacing w:after="140" w:before="0" w:line="276"/>
            </w:pPr>
            <w:r>
              <w:rPr>
                <w:rFonts w:ascii="DM Sans" w:cs="DM Sans" w:eastAsia="DM Sans" w:hAnsi="DM Sans"/>
                <w:b/>
                <w:bCs/>
                <w:color w:val="FFFFFF"/>
                <w:sz w:val="20"/>
                <w:szCs w:val="20"/>
              </w:rPr>
              <w:t xml:space="preserve">www.1911equine.com/donate</w:t>
            </w:r>
          </w:p>
          <w:p>
            <w:pPr>
              <w:spacing w:after="0" w:before="0" w:line="276"/>
            </w:pPr>
            <w:r>
              <w:rPr>
                <w:rFonts w:ascii="DM Sans" w:cs="DM Sans" w:eastAsia="DM Sans" w:hAnsi="DM Sans"/>
                <w:color w:val="FFFFFF"/>
                <w:sz w:val="16"/>
                <w:szCs w:val="16"/>
              </w:rPr>
              <w:t xml:space="preserve">19:11 Equine Connections is a 501(c)(3) nonprofit (EIN 41-2919539). Contributions may be tax-deductible to the extent allowed by law.</w:t>
            </w:r>
          </w:p>
        </w:tc>
        <w:tc>
          <w:tcPr>
            <w:tcW w:type="dxa" w:w="1900"/>
            <w:shd w:fill="F9F6F0" w:color="auto" w:val="clear"/>
            <w:tcMar>
              <w:top w:type="dxa" w:w="100"/>
              <w:left w:type="dxa" w:w="200"/>
              <w:bottom w:type="dxa" w:w="100"/>
              <w:right w:type="dxa" w:w="200"/>
            </w:tcMar>
            <w:vAlign w:val="center"/>
          </w:tcPr>
          <w:p>
            <w:pPr>
              <w:jc w:val="center"/>
            </w:pPr>
            <w:r>
              <w:drawing>
                <wp:inline distT="0" distB="0" distL="0" distR="0">
                  <wp:extent cx="68580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85800" cy="685800"/>
                          </a:xfrm>
                          <a:prstGeom prst="rect">
                            <a:avLst/>
                          </a:prstGeom>
                        </pic:spPr>
                      </pic:pic>
                    </a:graphicData>
                  </a:graphic>
                </wp:inline>
              </w:drawing>
            </w:r>
          </w:p>
          <w:p>
            <w:pPr>
              <w:spacing w:after="0" w:before="0" w:line="276"/>
              <w:jc w:val="center"/>
            </w:pPr>
            <w:r>
              <w:rPr>
                <w:rFonts w:ascii="DM Sans" w:cs="DM Sans" w:eastAsia="DM Sans" w:hAnsi="DM Sans"/>
                <w:color w:val="5B5B55"/>
                <w:sz w:val="15"/>
                <w:szCs w:val="15"/>
              </w:rPr>
              <w:t xml:space="preserve">Scan to give online</w:t>
            </w:r>
          </w:p>
        </w:tc>
      </w:tr>
    </w:tbl>
    <w:sectPr>
      <w:headerReference w:type="default" r:id="rId6"/>
      <w:footerReference w:type="default" r:id="rId7"/>
      <w:pgSz w:w="12240" w:h="15840" w:orient="portrait"/>
      <w:pgMar w:top="1640" w:right="1080" w:bottom="1100" w:left="1080" w:header="36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D5BF" w:sz="4" w:space="6"/>
      </w:pBdr>
      <w:spacing w:after="0" w:before="0" w:line="276"/>
      <w:jc w:val="center"/>
    </w:pPr>
    <w:r>
      <w:rPr>
        <w:rFonts w:ascii="DM Sans" w:cs="DM Sans" w:eastAsia="DM Sans" w:hAnsi="DM Sans"/>
        <w:color w:val="5B5B55"/>
        <w:sz w:val="15"/>
        <w:szCs w:val="15"/>
      </w:rPr>
      <w:t xml:space="preserve">19:11 Equine Connections  ·  501(c)(3) Nonprofit  ·  EIN 41-2919539  ·  1911equine.com  ·  Gina@1911equine.com  ·  907-315-2043</w:t>
    </w:r>
  </w:p>
  <w:p>
    <w:pPr>
      <w:jc w:val="center"/>
    </w:pPr>
    <w:r>
      <w:rPr>
        <w:rFonts w:ascii="DM Sans" w:cs="DM Sans" w:eastAsia="DM Sans" w:hAnsi="DM Sans"/>
        <w:color w:val="5B5B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8980"/>
    </w:tblGrid>
    <w:tr>
      <w:tc>
        <w:tcPr>
          <w:tcW w:type="dxa" w:w="1100"/>
          <w:tcMar>
            <w:top w:type="dxa" w:w="0"/>
            <w:left w:type="dxa" w:w="0"/>
            <w:bottom w:type="dxa" w:w="0"/>
            <w:right w:type="dxa" w:w="0"/>
          </w:tcMar>
          <w:vAlign w:val="center"/>
        </w:tcPr>
        <w:p>
          <w:r>
            <w:drawing>
              <wp:inline distT="0" distB="0" distL="0" distR="0">
                <wp:extent cx="457200" cy="4286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57200" cy="428625"/>
                        </a:xfrm>
                        <a:prstGeom prst="rect">
                          <a:avLst/>
                        </a:prstGeom>
                      </pic:spPr>
                    </pic:pic>
                  </a:graphicData>
                </a:graphic>
              </wp:inline>
            </w:drawing>
          </w:r>
        </w:p>
      </w:tc>
      <w:tc>
        <w:tcPr>
          <w:tcW w:type="dxa" w:w="8980"/>
          <w:tcMar>
            <w:top w:type="dxa" w:w="0"/>
            <w:left w:type="dxa" w:w="120"/>
            <w:bottom w:type="dxa" w:w="0"/>
            <w:right w:type="dxa" w:w="200"/>
          </w:tcMar>
          <w:vAlign w:val="center"/>
        </w:tcPr>
        <w:p>
          <w:pPr>
            <w:spacing w:after="0" w:before="0" w:line="240"/>
          </w:pPr>
          <w:r>
            <w:rPr>
              <w:rFonts w:ascii="Playfair Display" w:cs="Playfair Display" w:eastAsia="Playfair Display" w:hAnsi="Playfair Display"/>
              <w:b/>
              <w:bCs/>
              <w:color w:val="4B7C5A"/>
              <w:sz w:val="28"/>
              <w:szCs w:val="28"/>
            </w:rPr>
            <w:t xml:space="preserve">19:11 Equine Connections</w:t>
          </w:r>
        </w:p>
        <w:p>
          <w:pPr>
            <w:spacing w:after="0" w:before="0" w:line="276"/>
          </w:pPr>
          <w:r>
            <w:rPr>
              <w:rFonts w:ascii="DM Sans" w:cs="DM Sans" w:eastAsia="DM Sans" w:hAnsi="DM Sans"/>
              <w:i/>
              <w:iCs/>
              <w:color w:val="C6852A"/>
              <w:sz w:val="16"/>
              <w:szCs w:val="16"/>
            </w:rPr>
            <w:t xml:space="preserve">Every Horse Deserves Care. Every Owner Deserves Help.</w:t>
          </w:r>
        </w:p>
      </w:tc>
    </w:tr>
  </w:tbl>
  <w:p>
    <w:pPr>
      <w:pBdr>
        <w:bottom w:val="single" w:color="C6852A" w:sz="12" w:space="6"/>
      </w:pBdr>
      <w:spacing w:after="0" w:before="0" w:line="27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C6852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M Sans" w:cs="DM Sans" w:eastAsia="DM Sans" w:hAnsi="DM Sans"/>
        <w:color w:val="0A0A0A"/>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e3f90dcf566b07e085391dc8076bef4de09f132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0b98f7718c2f63759d96cd8306f51aa8689b67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Equine Community Wellness Days — Sponsorship Proposal</dc:title>
  <dc:creator>19:11 Equine Connections</dc:creator>
  <cp:lastModifiedBy>Un-named</cp:lastModifiedBy>
  <cp:revision>1</cp:revision>
  <dcterms:created xsi:type="dcterms:W3CDTF">2026-10-27T02:53:11.924Z</dcterms:created>
  <dcterms:modified xsi:type="dcterms:W3CDTF">2026-10-27T02:53:11.924Z</dcterms:modified>
</cp:coreProperties>
</file>

<file path=docProps/custom.xml><?xml version="1.0" encoding="utf-8"?>
<Properties xmlns="http://schemas.openxmlformats.org/officeDocument/2006/custom-properties" xmlns:vt="http://schemas.openxmlformats.org/officeDocument/2006/docPropsVTypes"/>
</file>